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4021" w:rsidRDefault="005235AC" w:rsidP="005E664B">
      <w:pPr>
        <w:spacing w:line="360" w:lineRule="auto"/>
        <w:jc w:val="center"/>
        <w:rPr>
          <w:b/>
          <w:sz w:val="32"/>
          <w:szCs w:val="32"/>
        </w:rPr>
      </w:pPr>
      <w:r w:rsidRPr="005E664B">
        <w:rPr>
          <w:b/>
          <w:sz w:val="32"/>
          <w:szCs w:val="32"/>
        </w:rPr>
        <w:t>浙江我武生物科技股份有限公司</w:t>
      </w:r>
    </w:p>
    <w:p w:rsidR="00551860" w:rsidRPr="005E664B" w:rsidRDefault="00FA37B7" w:rsidP="005E664B">
      <w:pPr>
        <w:spacing w:line="360" w:lineRule="auto"/>
        <w:jc w:val="center"/>
        <w:rPr>
          <w:b/>
          <w:sz w:val="32"/>
          <w:szCs w:val="32"/>
        </w:rPr>
      </w:pPr>
      <w:r>
        <w:rPr>
          <w:rFonts w:hint="eastAsia"/>
          <w:b/>
          <w:sz w:val="32"/>
          <w:szCs w:val="32"/>
        </w:rPr>
        <w:t>2</w:t>
      </w:r>
      <w:r>
        <w:rPr>
          <w:b/>
          <w:sz w:val="32"/>
          <w:szCs w:val="32"/>
        </w:rPr>
        <w:t>020</w:t>
      </w:r>
      <w:r>
        <w:rPr>
          <w:rFonts w:hint="eastAsia"/>
          <w:b/>
          <w:sz w:val="32"/>
          <w:szCs w:val="32"/>
        </w:rPr>
        <w:t>年度</w:t>
      </w:r>
      <w:r w:rsidR="00E15A9C" w:rsidRPr="005E664B">
        <w:rPr>
          <w:b/>
          <w:sz w:val="32"/>
          <w:szCs w:val="32"/>
        </w:rPr>
        <w:t>募集资金存放与使用情况专项报告</w:t>
      </w:r>
    </w:p>
    <w:p w:rsidR="00ED6728" w:rsidRPr="00D20181" w:rsidRDefault="00ED6728" w:rsidP="006B79A4">
      <w:pPr>
        <w:spacing w:line="360" w:lineRule="auto"/>
        <w:rPr>
          <w:rFonts w:eastAsiaTheme="minorEastAsia"/>
          <w:b/>
          <w:color w:val="000000"/>
          <w:sz w:val="24"/>
          <w:szCs w:val="24"/>
        </w:rPr>
      </w:pPr>
    </w:p>
    <w:p w:rsidR="005235AC" w:rsidRPr="005E664B" w:rsidRDefault="00E15A9C"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一、募集资金基本情况</w:t>
      </w:r>
    </w:p>
    <w:p w:rsidR="00A56C33" w:rsidRPr="005E664B" w:rsidRDefault="00A56C33" w:rsidP="00A56C33">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hint="eastAsia"/>
          <w:b/>
          <w:color w:val="000000"/>
          <w:sz w:val="24"/>
          <w:szCs w:val="24"/>
        </w:rPr>
        <w:t>（一）实际募集资金金额、资金到账时间</w:t>
      </w:r>
    </w:p>
    <w:p w:rsidR="00A56C33" w:rsidRPr="005E664B" w:rsidRDefault="005235AC" w:rsidP="005E664B">
      <w:pPr>
        <w:pStyle w:val="Default"/>
        <w:spacing w:line="360" w:lineRule="auto"/>
        <w:ind w:firstLine="420"/>
        <w:jc w:val="both"/>
        <w:rPr>
          <w:rFonts w:ascii="Times New Roman" w:hAnsi="Times New Roman" w:cs="Times New Roman"/>
        </w:rPr>
      </w:pPr>
      <w:r w:rsidRPr="00EF4663">
        <w:rPr>
          <w:rFonts w:eastAsia="仿宋"/>
        </w:rPr>
        <w:t xml:space="preserve"> </w:t>
      </w:r>
      <w:r w:rsidRPr="005E664B">
        <w:rPr>
          <w:rFonts w:ascii="Times New Roman" w:hAnsi="Times New Roman" w:cs="Times New Roman"/>
        </w:rPr>
        <w:t>经中国证券监督管理委员会证监许可</w:t>
      </w:r>
      <w:r w:rsidR="0027007C" w:rsidRPr="005E664B">
        <w:rPr>
          <w:rFonts w:ascii="Times New Roman" w:hAnsi="Times New Roman" w:cs="Times New Roman"/>
        </w:rPr>
        <w:t>[2013]1651</w:t>
      </w:r>
      <w:r w:rsidRPr="005E664B">
        <w:rPr>
          <w:rFonts w:ascii="Times New Roman" w:hAnsi="Times New Roman" w:cs="Times New Roman"/>
        </w:rPr>
        <w:t>号文核准，并经深圳证券交易所同意，公司首次公开发行人民币普通股（</w:t>
      </w:r>
      <w:r w:rsidRPr="005E664B">
        <w:rPr>
          <w:rFonts w:ascii="Times New Roman" w:hAnsi="Times New Roman" w:cs="Times New Roman"/>
        </w:rPr>
        <w:t xml:space="preserve">A </w:t>
      </w:r>
      <w:r w:rsidRPr="005E664B">
        <w:rPr>
          <w:rFonts w:ascii="Times New Roman" w:hAnsi="Times New Roman" w:cs="Times New Roman"/>
        </w:rPr>
        <w:t>股）股票</w:t>
      </w:r>
      <w:r w:rsidRPr="005E664B">
        <w:rPr>
          <w:rFonts w:ascii="Times New Roman" w:hAnsi="Times New Roman" w:cs="Times New Roman"/>
        </w:rPr>
        <w:t>25,250,000</w:t>
      </w:r>
      <w:r w:rsidRPr="005E664B">
        <w:rPr>
          <w:rFonts w:ascii="Times New Roman" w:hAnsi="Times New Roman" w:cs="Times New Roman"/>
        </w:rPr>
        <w:t>股，其中发行新股数量为</w:t>
      </w:r>
      <w:r w:rsidRPr="005E664B">
        <w:rPr>
          <w:rFonts w:ascii="Times New Roman" w:hAnsi="Times New Roman" w:cs="Times New Roman"/>
        </w:rPr>
        <w:t>11,000,000</w:t>
      </w:r>
      <w:r w:rsidRPr="005E664B">
        <w:rPr>
          <w:rFonts w:ascii="Times New Roman" w:hAnsi="Times New Roman" w:cs="Times New Roman"/>
        </w:rPr>
        <w:t>股，发行价格为每股人民币</w:t>
      </w:r>
      <w:r w:rsidRPr="005E664B">
        <w:rPr>
          <w:rFonts w:ascii="Times New Roman" w:hAnsi="Times New Roman" w:cs="Times New Roman"/>
        </w:rPr>
        <w:t>20.05</w:t>
      </w:r>
      <w:r w:rsidRPr="005E664B">
        <w:rPr>
          <w:rFonts w:ascii="Times New Roman" w:hAnsi="Times New Roman" w:cs="Times New Roman"/>
        </w:rPr>
        <w:t>元，共计募集资金人民币</w:t>
      </w:r>
      <w:r w:rsidRPr="005E664B">
        <w:rPr>
          <w:rFonts w:ascii="Times New Roman" w:hAnsi="Times New Roman" w:cs="Times New Roman"/>
        </w:rPr>
        <w:t>220,550,000.00</w:t>
      </w:r>
      <w:r w:rsidRPr="005E664B">
        <w:rPr>
          <w:rFonts w:ascii="Times New Roman" w:hAnsi="Times New Roman" w:cs="Times New Roman"/>
        </w:rPr>
        <w:t>元，扣除承销、保荐费用人民币</w:t>
      </w:r>
      <w:r w:rsidRPr="005E664B">
        <w:rPr>
          <w:rFonts w:ascii="Times New Roman" w:hAnsi="Times New Roman" w:cs="Times New Roman"/>
        </w:rPr>
        <w:t>17,633,663.37</w:t>
      </w:r>
      <w:r w:rsidRPr="005E664B">
        <w:rPr>
          <w:rFonts w:ascii="Times New Roman" w:hAnsi="Times New Roman" w:cs="Times New Roman"/>
        </w:rPr>
        <w:t>元，扣除审计</w:t>
      </w:r>
      <w:proofErr w:type="gramStart"/>
      <w:r w:rsidRPr="005E664B">
        <w:rPr>
          <w:rFonts w:ascii="Times New Roman" w:hAnsi="Times New Roman" w:cs="Times New Roman"/>
        </w:rPr>
        <w:t>验</w:t>
      </w:r>
      <w:proofErr w:type="gramEnd"/>
      <w:r w:rsidRPr="005E664B">
        <w:rPr>
          <w:rFonts w:ascii="Times New Roman" w:hAnsi="Times New Roman" w:cs="Times New Roman"/>
        </w:rPr>
        <w:t>资费等其他发行费用人民币</w:t>
      </w:r>
      <w:r w:rsidRPr="005E664B">
        <w:rPr>
          <w:rFonts w:ascii="Times New Roman" w:hAnsi="Times New Roman" w:cs="Times New Roman"/>
        </w:rPr>
        <w:t>10,532,242.92</w:t>
      </w:r>
      <w:r w:rsidRPr="005E664B">
        <w:rPr>
          <w:rFonts w:ascii="Times New Roman" w:hAnsi="Times New Roman" w:cs="Times New Roman"/>
        </w:rPr>
        <w:t>元，募集资金净额为</w:t>
      </w:r>
      <w:r w:rsidRPr="005E664B">
        <w:rPr>
          <w:rFonts w:ascii="Times New Roman" w:hAnsi="Times New Roman" w:cs="Times New Roman"/>
        </w:rPr>
        <w:t>192,384,093.71</w:t>
      </w:r>
      <w:r w:rsidRPr="005E664B">
        <w:rPr>
          <w:rFonts w:ascii="Times New Roman" w:hAnsi="Times New Roman" w:cs="Times New Roman"/>
        </w:rPr>
        <w:t>元。立信会计师事务所（特殊普通合伙）已于</w:t>
      </w: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1</w:t>
      </w:r>
      <w:r w:rsidRPr="005E664B">
        <w:rPr>
          <w:rFonts w:ascii="Times New Roman" w:hAnsi="Times New Roman" w:cs="Times New Roman"/>
        </w:rPr>
        <w:t>月</w:t>
      </w:r>
      <w:r w:rsidRPr="005E664B">
        <w:rPr>
          <w:rFonts w:ascii="Times New Roman" w:hAnsi="Times New Roman" w:cs="Times New Roman"/>
        </w:rPr>
        <w:t>14</w:t>
      </w:r>
      <w:r w:rsidRPr="005E664B">
        <w:rPr>
          <w:rFonts w:ascii="Times New Roman" w:hAnsi="Times New Roman" w:cs="Times New Roman"/>
        </w:rPr>
        <w:t>日对公司首次公开发行股票的资金到位情况进行了审验，并出具了《验资报告》（信会师报字</w:t>
      </w:r>
      <w:r w:rsidRPr="005E664B">
        <w:rPr>
          <w:rFonts w:ascii="Times New Roman" w:hAnsi="Times New Roman" w:cs="Times New Roman"/>
        </w:rPr>
        <w:t>[2014]</w:t>
      </w:r>
      <w:r w:rsidRPr="005E664B">
        <w:rPr>
          <w:rFonts w:ascii="Times New Roman" w:hAnsi="Times New Roman" w:cs="Times New Roman"/>
        </w:rPr>
        <w:t>第</w:t>
      </w:r>
      <w:r w:rsidRPr="005E664B">
        <w:rPr>
          <w:rFonts w:ascii="Times New Roman" w:hAnsi="Times New Roman" w:cs="Times New Roman"/>
        </w:rPr>
        <w:t>110017</w:t>
      </w:r>
      <w:r w:rsidRPr="005E664B">
        <w:rPr>
          <w:rFonts w:ascii="Times New Roman" w:hAnsi="Times New Roman" w:cs="Times New Roman"/>
        </w:rPr>
        <w:t>号），公司对募集资金进行了专户存储。本次公开发行股票所募集资金计划用于年产</w:t>
      </w:r>
      <w:r w:rsidRPr="005E664B">
        <w:rPr>
          <w:rFonts w:ascii="Times New Roman" w:hAnsi="Times New Roman" w:cs="Times New Roman"/>
        </w:rPr>
        <w:t>300</w:t>
      </w:r>
      <w:r w:rsidRPr="005E664B">
        <w:rPr>
          <w:rFonts w:ascii="Times New Roman" w:hAnsi="Times New Roman" w:cs="Times New Roman"/>
        </w:rPr>
        <w:t>万支粉尘螨滴剂技术改造项目、变应原研发中心技术改造项目、营销网络扩建及信息化建设项目建设。</w:t>
      </w:r>
    </w:p>
    <w:p w:rsidR="00A56C33" w:rsidRPr="005E664B" w:rsidRDefault="00A56C33" w:rsidP="00A56C33">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hint="eastAsia"/>
          <w:b/>
          <w:color w:val="000000"/>
          <w:sz w:val="24"/>
          <w:szCs w:val="24"/>
        </w:rPr>
        <w:t>（二）募集资金以前年度使用金额</w:t>
      </w:r>
    </w:p>
    <w:p w:rsidR="00A56C33" w:rsidRPr="005E664B" w:rsidRDefault="00A56C33"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hint="eastAsia"/>
        </w:rPr>
        <w:t>截至</w:t>
      </w:r>
      <w:r w:rsidRPr="005E664B">
        <w:rPr>
          <w:rFonts w:ascii="Times New Roman" w:hAnsi="Times New Roman" w:cs="Times New Roman" w:hint="eastAsia"/>
        </w:rPr>
        <w:t>2019</w:t>
      </w:r>
      <w:r w:rsidRPr="005E664B">
        <w:rPr>
          <w:rFonts w:ascii="Times New Roman" w:hAnsi="Times New Roman" w:cs="Times New Roman" w:hint="eastAsia"/>
        </w:rPr>
        <w:t>年</w:t>
      </w:r>
      <w:r w:rsidRPr="005E664B">
        <w:rPr>
          <w:rFonts w:ascii="Times New Roman" w:hAnsi="Times New Roman" w:cs="Times New Roman" w:hint="eastAsia"/>
        </w:rPr>
        <w:t>12</w:t>
      </w:r>
      <w:r w:rsidRPr="005E664B">
        <w:rPr>
          <w:rFonts w:ascii="Times New Roman" w:hAnsi="Times New Roman" w:cs="Times New Roman" w:hint="eastAsia"/>
        </w:rPr>
        <w:t>月</w:t>
      </w:r>
      <w:r w:rsidRPr="005E664B">
        <w:rPr>
          <w:rFonts w:ascii="Times New Roman" w:hAnsi="Times New Roman" w:cs="Times New Roman" w:hint="eastAsia"/>
        </w:rPr>
        <w:t>31</w:t>
      </w:r>
      <w:r w:rsidR="00830694">
        <w:rPr>
          <w:rFonts w:ascii="Times New Roman" w:hAnsi="Times New Roman" w:cs="Times New Roman" w:hint="eastAsia"/>
        </w:rPr>
        <w:t>日，</w:t>
      </w:r>
      <w:r w:rsidRPr="005E664B">
        <w:rPr>
          <w:rFonts w:ascii="Times New Roman" w:hAnsi="Times New Roman" w:cs="Times New Roman" w:hint="eastAsia"/>
        </w:rPr>
        <w:t>公司累计使用募集资金人民币</w:t>
      </w:r>
      <w:r w:rsidRPr="005E664B">
        <w:rPr>
          <w:rFonts w:ascii="Times New Roman" w:hAnsi="Times New Roman" w:cs="Times New Roman"/>
        </w:rPr>
        <w:t>89,286,578.34</w:t>
      </w:r>
      <w:r w:rsidRPr="005E664B">
        <w:rPr>
          <w:rFonts w:ascii="Times New Roman" w:hAnsi="Times New Roman" w:cs="Times New Roman" w:hint="eastAsia"/>
        </w:rPr>
        <w:t>元（已扣除相关银行手续费人民币</w:t>
      </w:r>
      <w:r w:rsidRPr="005E664B">
        <w:rPr>
          <w:rFonts w:ascii="Times New Roman" w:hAnsi="Times New Roman" w:cs="Times New Roman" w:hint="eastAsia"/>
        </w:rPr>
        <w:t>1</w:t>
      </w:r>
      <w:r w:rsidRPr="005E664B">
        <w:rPr>
          <w:rFonts w:ascii="Times New Roman" w:hAnsi="Times New Roman" w:cs="Times New Roman"/>
        </w:rPr>
        <w:t>,</w:t>
      </w:r>
      <w:r w:rsidRPr="005E664B">
        <w:rPr>
          <w:rFonts w:ascii="Times New Roman" w:hAnsi="Times New Roman" w:cs="Times New Roman" w:hint="eastAsia"/>
        </w:rPr>
        <w:t>780.00</w:t>
      </w:r>
      <w:r w:rsidRPr="005E664B">
        <w:rPr>
          <w:rFonts w:ascii="Times New Roman" w:hAnsi="Times New Roman" w:cs="Times New Roman" w:hint="eastAsia"/>
        </w:rPr>
        <w:t>元），募集资金获得累计利息收入</w:t>
      </w:r>
      <w:r w:rsidRPr="005E664B">
        <w:rPr>
          <w:rFonts w:ascii="Times New Roman" w:hAnsi="Times New Roman" w:cs="Times New Roman"/>
        </w:rPr>
        <w:t>10,568,274.24</w:t>
      </w:r>
      <w:r w:rsidRPr="005E664B">
        <w:rPr>
          <w:rFonts w:ascii="Times New Roman" w:hAnsi="Times New Roman" w:cs="Times New Roman" w:hint="eastAsia"/>
        </w:rPr>
        <w:t>元，募集资金专户余额为</w:t>
      </w:r>
      <w:r w:rsidRPr="005E664B">
        <w:rPr>
          <w:rFonts w:ascii="Times New Roman" w:hAnsi="Times New Roman" w:cs="Times New Roman"/>
        </w:rPr>
        <w:t>14,290,476.11</w:t>
      </w:r>
      <w:r w:rsidRPr="005E664B">
        <w:rPr>
          <w:rFonts w:ascii="Times New Roman" w:hAnsi="Times New Roman" w:cs="Times New Roman" w:hint="eastAsia"/>
        </w:rPr>
        <w:t>元（含银行退回手续费人民币</w:t>
      </w:r>
      <w:r w:rsidRPr="005E664B">
        <w:rPr>
          <w:rFonts w:ascii="Times New Roman" w:hAnsi="Times New Roman" w:cs="Times New Roman"/>
        </w:rPr>
        <w:t>425</w:t>
      </w:r>
      <w:r w:rsidRPr="005E664B">
        <w:rPr>
          <w:rFonts w:ascii="Times New Roman" w:hAnsi="Times New Roman" w:cs="Times New Roman" w:hint="eastAsia"/>
        </w:rPr>
        <w:t>.00</w:t>
      </w:r>
      <w:r w:rsidRPr="005E664B">
        <w:rPr>
          <w:rFonts w:ascii="Times New Roman" w:hAnsi="Times New Roman" w:cs="Times New Roman" w:hint="eastAsia"/>
        </w:rPr>
        <w:t>元）。</w:t>
      </w:r>
    </w:p>
    <w:p w:rsidR="00A56C33" w:rsidRPr="005E664B" w:rsidRDefault="00A56C33" w:rsidP="00A56C33">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hint="eastAsia"/>
          <w:b/>
          <w:color w:val="000000"/>
          <w:sz w:val="24"/>
          <w:szCs w:val="24"/>
        </w:rPr>
        <w:t>（三）募集资金本年度使用金额及年末余额</w:t>
      </w:r>
    </w:p>
    <w:p w:rsidR="00A56C33" w:rsidRPr="005E664B" w:rsidRDefault="00A56C33"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hint="eastAsia"/>
        </w:rPr>
        <w:t>2020</w:t>
      </w:r>
      <w:r w:rsidR="00830694">
        <w:rPr>
          <w:rFonts w:ascii="Times New Roman" w:hAnsi="Times New Roman" w:cs="Times New Roman" w:hint="eastAsia"/>
        </w:rPr>
        <w:t>年度，</w:t>
      </w:r>
      <w:r w:rsidRPr="005E664B">
        <w:rPr>
          <w:rFonts w:ascii="Times New Roman" w:hAnsi="Times New Roman" w:cs="Times New Roman" w:hint="eastAsia"/>
        </w:rPr>
        <w:t>公司募集资金项目投入人民币</w:t>
      </w:r>
      <w:r w:rsidRPr="005E664B">
        <w:rPr>
          <w:rFonts w:ascii="Times New Roman" w:hAnsi="Times New Roman" w:cs="Times New Roman"/>
        </w:rPr>
        <w:t>3,150,000.00</w:t>
      </w:r>
      <w:r w:rsidRPr="005E664B">
        <w:rPr>
          <w:rFonts w:ascii="Times New Roman" w:hAnsi="Times New Roman" w:cs="Times New Roman"/>
        </w:rPr>
        <w:t>元</w:t>
      </w:r>
      <w:r w:rsidRPr="005E664B">
        <w:rPr>
          <w:rFonts w:ascii="Times New Roman" w:hAnsi="Times New Roman" w:cs="Times New Roman" w:hint="eastAsia"/>
        </w:rPr>
        <w:t>（已扣除相关银行手续费人民币</w:t>
      </w:r>
      <w:r w:rsidRPr="005E664B">
        <w:rPr>
          <w:rFonts w:ascii="Times New Roman" w:hAnsi="Times New Roman" w:cs="Times New Roman"/>
        </w:rPr>
        <w:t>1,575</w:t>
      </w:r>
      <w:r w:rsidRPr="005E664B">
        <w:rPr>
          <w:rFonts w:ascii="Times New Roman" w:hAnsi="Times New Roman" w:cs="Times New Roman" w:hint="eastAsia"/>
        </w:rPr>
        <w:t>.00</w:t>
      </w:r>
      <w:r w:rsidRPr="005E664B">
        <w:rPr>
          <w:rFonts w:ascii="Times New Roman" w:hAnsi="Times New Roman" w:cs="Times New Roman" w:hint="eastAsia"/>
        </w:rPr>
        <w:t>元），募集资金获得利息收入人民币</w:t>
      </w:r>
      <w:r w:rsidRPr="005E664B">
        <w:rPr>
          <w:rFonts w:ascii="Times New Roman" w:hAnsi="Times New Roman" w:cs="Times New Roman"/>
        </w:rPr>
        <w:t>172,893.13</w:t>
      </w:r>
      <w:r w:rsidRPr="005E664B">
        <w:rPr>
          <w:rFonts w:ascii="Times New Roman" w:hAnsi="Times New Roman" w:cs="Times New Roman" w:hint="eastAsia"/>
        </w:rPr>
        <w:t>元。</w:t>
      </w:r>
    </w:p>
    <w:p w:rsidR="00A56C33" w:rsidRPr="005E664B" w:rsidRDefault="00A56C33"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hint="eastAsia"/>
        </w:rPr>
        <w:t>截至</w:t>
      </w:r>
      <w:r w:rsidRPr="005E664B">
        <w:rPr>
          <w:rFonts w:ascii="Times New Roman" w:hAnsi="Times New Roman" w:cs="Times New Roman" w:hint="eastAsia"/>
        </w:rPr>
        <w:t>2020</w:t>
      </w:r>
      <w:r w:rsidRPr="005E664B">
        <w:rPr>
          <w:rFonts w:ascii="Times New Roman" w:hAnsi="Times New Roman" w:cs="Times New Roman" w:hint="eastAsia"/>
        </w:rPr>
        <w:t>年</w:t>
      </w:r>
      <w:r w:rsidRPr="005E664B">
        <w:rPr>
          <w:rFonts w:ascii="Times New Roman" w:hAnsi="Times New Roman" w:cs="Times New Roman" w:hint="eastAsia"/>
        </w:rPr>
        <w:t>12</w:t>
      </w:r>
      <w:r w:rsidRPr="005E664B">
        <w:rPr>
          <w:rFonts w:ascii="Times New Roman" w:hAnsi="Times New Roman" w:cs="Times New Roman" w:hint="eastAsia"/>
        </w:rPr>
        <w:t>月</w:t>
      </w:r>
      <w:r w:rsidRPr="005E664B">
        <w:rPr>
          <w:rFonts w:ascii="Times New Roman" w:hAnsi="Times New Roman" w:cs="Times New Roman" w:hint="eastAsia"/>
        </w:rPr>
        <w:t>31</w:t>
      </w:r>
      <w:r w:rsidR="00830694">
        <w:rPr>
          <w:rFonts w:ascii="Times New Roman" w:hAnsi="Times New Roman" w:cs="Times New Roman" w:hint="eastAsia"/>
        </w:rPr>
        <w:t>日，</w:t>
      </w:r>
      <w:r w:rsidRPr="005E664B">
        <w:rPr>
          <w:rFonts w:ascii="Times New Roman" w:hAnsi="Times New Roman" w:cs="Times New Roman" w:hint="eastAsia"/>
        </w:rPr>
        <w:t>公司累计使用募集资金人民币</w:t>
      </w:r>
      <w:r w:rsidRPr="005E664B">
        <w:rPr>
          <w:rFonts w:ascii="Times New Roman" w:hAnsi="Times New Roman" w:cs="Times New Roman"/>
        </w:rPr>
        <w:t>92,436,578.34</w:t>
      </w:r>
      <w:r w:rsidRPr="005E664B">
        <w:rPr>
          <w:rFonts w:ascii="Times New Roman" w:hAnsi="Times New Roman" w:cs="Times New Roman" w:hint="eastAsia"/>
        </w:rPr>
        <w:t>元（已扣除相关银行手续费人民币</w:t>
      </w:r>
      <w:r w:rsidRPr="005E664B">
        <w:rPr>
          <w:rFonts w:ascii="Times New Roman" w:hAnsi="Times New Roman" w:cs="Times New Roman"/>
        </w:rPr>
        <w:t>3,355</w:t>
      </w:r>
      <w:r w:rsidRPr="005E664B">
        <w:rPr>
          <w:rFonts w:ascii="Times New Roman" w:hAnsi="Times New Roman" w:cs="Times New Roman" w:hint="eastAsia"/>
        </w:rPr>
        <w:t>.00</w:t>
      </w:r>
      <w:r w:rsidRPr="005E664B">
        <w:rPr>
          <w:rFonts w:ascii="Times New Roman" w:hAnsi="Times New Roman" w:cs="Times New Roman" w:hint="eastAsia"/>
        </w:rPr>
        <w:t>元</w:t>
      </w:r>
      <w:r w:rsidRPr="005E664B">
        <w:rPr>
          <w:rFonts w:ascii="Times New Roman" w:hAnsi="Times New Roman" w:cs="Times New Roman"/>
        </w:rPr>
        <w:t>）</w:t>
      </w:r>
      <w:r w:rsidRPr="005E664B">
        <w:rPr>
          <w:rFonts w:ascii="Times New Roman" w:hAnsi="Times New Roman" w:cs="Times New Roman" w:hint="eastAsia"/>
        </w:rPr>
        <w:t>，募集资金获得累计利息收入</w:t>
      </w:r>
      <w:r w:rsidRPr="005E664B">
        <w:rPr>
          <w:rFonts w:ascii="Times New Roman" w:hAnsi="Times New Roman" w:cs="Times New Roman"/>
        </w:rPr>
        <w:t>10,741,167.37</w:t>
      </w:r>
      <w:r w:rsidRPr="005E664B">
        <w:rPr>
          <w:rFonts w:ascii="Times New Roman" w:hAnsi="Times New Roman" w:cs="Times New Roman" w:hint="eastAsia"/>
        </w:rPr>
        <w:t>元，募集资金专户余额为</w:t>
      </w:r>
      <w:r w:rsidRPr="005E664B">
        <w:rPr>
          <w:rFonts w:ascii="Times New Roman" w:hAnsi="Times New Roman" w:cs="Times New Roman"/>
        </w:rPr>
        <w:t>11,311,794.24</w:t>
      </w:r>
      <w:r w:rsidRPr="005E664B">
        <w:rPr>
          <w:rFonts w:ascii="Times New Roman" w:hAnsi="Times New Roman" w:cs="Times New Roman" w:hint="eastAsia"/>
        </w:rPr>
        <w:t>元（含银行退回手续费人民币</w:t>
      </w:r>
      <w:r w:rsidRPr="005E664B">
        <w:rPr>
          <w:rFonts w:ascii="Times New Roman" w:hAnsi="Times New Roman" w:cs="Times New Roman"/>
        </w:rPr>
        <w:t>200</w:t>
      </w:r>
      <w:r w:rsidRPr="005E664B">
        <w:rPr>
          <w:rFonts w:ascii="Times New Roman" w:hAnsi="Times New Roman" w:cs="Times New Roman" w:hint="eastAsia"/>
        </w:rPr>
        <w:t>.00</w:t>
      </w:r>
      <w:r w:rsidRPr="005E664B">
        <w:rPr>
          <w:rFonts w:ascii="Times New Roman" w:hAnsi="Times New Roman" w:cs="Times New Roman" w:hint="eastAsia"/>
        </w:rPr>
        <w:t>元）。</w:t>
      </w:r>
    </w:p>
    <w:p w:rsidR="00E15A9C" w:rsidRPr="005E664B" w:rsidRDefault="00E15A9C"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二、募集资金存放和管理情况</w:t>
      </w:r>
    </w:p>
    <w:p w:rsidR="005770A6" w:rsidRPr="005E664B" w:rsidRDefault="005770A6"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为了规范募集资金的管理和使用，提高资金使用效率和效益，保护投资者权益，公司依照《中华人民共和国公司法》、《中华人民共和国证券法》、《深圳证券交易所上市公司募集资金管理办法》及《深圳证券交易所创业板上市公司规</w:t>
      </w:r>
      <w:r w:rsidRPr="005E664B">
        <w:rPr>
          <w:rFonts w:ascii="Times New Roman" w:hAnsi="Times New Roman" w:cs="Times New Roman"/>
        </w:rPr>
        <w:lastRenderedPageBreak/>
        <w:t>范运作指引》等法律、法规和规范性文件的规定，结合公司实际情况，修订了</w:t>
      </w:r>
      <w:r w:rsidR="00516B6D" w:rsidRPr="005E664B">
        <w:rPr>
          <w:rFonts w:ascii="Times New Roman" w:hAnsi="Times New Roman" w:cs="Times New Roman"/>
        </w:rPr>
        <w:t>《募集资金管理</w:t>
      </w:r>
      <w:r w:rsidR="00516B6D">
        <w:rPr>
          <w:rFonts w:ascii="Times New Roman" w:hAnsi="Times New Roman" w:cs="Times New Roman" w:hint="eastAsia"/>
        </w:rPr>
        <w:t>办法</w:t>
      </w:r>
      <w:r w:rsidR="00516B6D" w:rsidRPr="005E664B">
        <w:rPr>
          <w:rFonts w:ascii="Times New Roman" w:hAnsi="Times New Roman" w:cs="Times New Roman"/>
        </w:rPr>
        <w:t>》</w:t>
      </w:r>
      <w:r w:rsidRPr="005E664B">
        <w:rPr>
          <w:rFonts w:ascii="Times New Roman" w:hAnsi="Times New Roman" w:cs="Times New Roman"/>
        </w:rPr>
        <w:t>，并经公司</w:t>
      </w: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4</w:t>
      </w:r>
      <w:r w:rsidRPr="005E664B">
        <w:rPr>
          <w:rFonts w:ascii="Times New Roman" w:hAnsi="Times New Roman" w:cs="Times New Roman"/>
        </w:rPr>
        <w:t>月</w:t>
      </w:r>
      <w:r w:rsidRPr="005E664B">
        <w:rPr>
          <w:rFonts w:ascii="Times New Roman" w:hAnsi="Times New Roman" w:cs="Times New Roman"/>
        </w:rPr>
        <w:t>16</w:t>
      </w:r>
      <w:r w:rsidRPr="005E664B">
        <w:rPr>
          <w:rFonts w:ascii="Times New Roman" w:hAnsi="Times New Roman" w:cs="Times New Roman"/>
        </w:rPr>
        <w:t>日召开的第二届董事会第二次会议和</w:t>
      </w: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4</w:t>
      </w:r>
      <w:r w:rsidRPr="005E664B">
        <w:rPr>
          <w:rFonts w:ascii="Times New Roman" w:hAnsi="Times New Roman" w:cs="Times New Roman"/>
        </w:rPr>
        <w:t>月</w:t>
      </w:r>
      <w:r w:rsidRPr="005E664B">
        <w:rPr>
          <w:rFonts w:ascii="Times New Roman" w:hAnsi="Times New Roman" w:cs="Times New Roman"/>
        </w:rPr>
        <w:t>16</w:t>
      </w:r>
      <w:r w:rsidRPr="005E664B">
        <w:rPr>
          <w:rFonts w:ascii="Times New Roman" w:hAnsi="Times New Roman" w:cs="Times New Roman"/>
        </w:rPr>
        <w:t>日第二届监事会第二次会议审议通过。</w:t>
      </w:r>
      <w:r w:rsidRPr="005E664B">
        <w:rPr>
          <w:rFonts w:ascii="Times New Roman" w:hAnsi="Times New Roman" w:cs="Times New Roman"/>
        </w:rPr>
        <w:t xml:space="preserve"> </w:t>
      </w:r>
    </w:p>
    <w:p w:rsidR="00761994" w:rsidRDefault="005770A6" w:rsidP="004E2C8B">
      <w:pPr>
        <w:pStyle w:val="Default"/>
        <w:spacing w:line="360" w:lineRule="auto"/>
        <w:ind w:firstLine="420"/>
        <w:jc w:val="both"/>
        <w:rPr>
          <w:rFonts w:ascii="Times New Roman" w:hAnsi="Times New Roman" w:cs="Times New Roman"/>
        </w:rPr>
      </w:pPr>
      <w:r w:rsidRPr="004B2603">
        <w:rPr>
          <w:rFonts w:ascii="Times New Roman" w:hAnsi="Times New Roman" w:cs="Times New Roman"/>
        </w:rPr>
        <w:t>公司分别在温州银行股份有限公司上海杨浦支行、中国银行股份有限公司德清支行、杭州银行股份有限公司德清支行开立募集资金专用账户，用于公司募集资金的专项存储与使用，并根据相关法律法规在</w:t>
      </w:r>
      <w:r w:rsidRPr="004B2603">
        <w:rPr>
          <w:rFonts w:ascii="Times New Roman" w:hAnsi="Times New Roman" w:cs="Times New Roman"/>
        </w:rPr>
        <w:t>2014</w:t>
      </w:r>
      <w:r w:rsidRPr="004B2603">
        <w:rPr>
          <w:rFonts w:ascii="Times New Roman" w:hAnsi="Times New Roman" w:cs="Times New Roman"/>
        </w:rPr>
        <w:t>年</w:t>
      </w:r>
      <w:r w:rsidRPr="004B2603">
        <w:rPr>
          <w:rFonts w:ascii="Times New Roman" w:hAnsi="Times New Roman" w:cs="Times New Roman"/>
        </w:rPr>
        <w:t>2</w:t>
      </w:r>
      <w:r w:rsidRPr="004B2603">
        <w:rPr>
          <w:rFonts w:ascii="Times New Roman" w:hAnsi="Times New Roman" w:cs="Times New Roman"/>
        </w:rPr>
        <w:t>月</w:t>
      </w:r>
      <w:r w:rsidRPr="004B2603">
        <w:rPr>
          <w:rFonts w:ascii="Times New Roman" w:hAnsi="Times New Roman" w:cs="Times New Roman"/>
        </w:rPr>
        <w:t>11</w:t>
      </w:r>
      <w:r w:rsidRPr="004B2603">
        <w:rPr>
          <w:rFonts w:ascii="Times New Roman" w:hAnsi="Times New Roman" w:cs="Times New Roman"/>
        </w:rPr>
        <w:t>日与上述三家金融机构及中天国富证券有限公司（曾用名</w:t>
      </w:r>
      <w:r w:rsidRPr="004B2603">
        <w:rPr>
          <w:rFonts w:hAnsi="宋体" w:cs="Times New Roman"/>
        </w:rPr>
        <w:t>：“海际证券有限责任公司”、“海际大和证券有限责任公司”</w:t>
      </w:r>
      <w:r w:rsidRPr="004B2603">
        <w:rPr>
          <w:rFonts w:ascii="Times New Roman" w:hAnsi="Times New Roman" w:cs="Times New Roman"/>
        </w:rPr>
        <w:t>）签订《募集资金三方监管协议》，明确了各方的权利和义务。</w:t>
      </w:r>
      <w:r w:rsidR="004E2C8B" w:rsidRPr="004E2C8B">
        <w:rPr>
          <w:rFonts w:ascii="Times New Roman" w:hAnsi="Times New Roman" w:cs="Times New Roman"/>
        </w:rPr>
        <w:t>2014</w:t>
      </w:r>
      <w:r w:rsidR="004E2C8B" w:rsidRPr="004E2C8B">
        <w:rPr>
          <w:rFonts w:ascii="Times New Roman" w:hAnsi="Times New Roman" w:cs="Times New Roman"/>
        </w:rPr>
        <w:t>年</w:t>
      </w:r>
      <w:r w:rsidR="004E2C8B" w:rsidRPr="004E2C8B">
        <w:rPr>
          <w:rFonts w:ascii="Times New Roman" w:hAnsi="Times New Roman" w:cs="Times New Roman"/>
        </w:rPr>
        <w:t>7</w:t>
      </w:r>
      <w:r w:rsidR="004E2C8B" w:rsidRPr="004E2C8B">
        <w:rPr>
          <w:rFonts w:ascii="Times New Roman" w:hAnsi="Times New Roman" w:cs="Times New Roman"/>
        </w:rPr>
        <w:t>月</w:t>
      </w:r>
      <w:r w:rsidR="004E2C8B" w:rsidRPr="004E2C8B">
        <w:rPr>
          <w:rFonts w:ascii="Times New Roman" w:hAnsi="Times New Roman" w:cs="Times New Roman"/>
        </w:rPr>
        <w:t>16</w:t>
      </w:r>
      <w:r w:rsidR="004E2C8B" w:rsidRPr="004E2C8B">
        <w:rPr>
          <w:rFonts w:ascii="Times New Roman" w:hAnsi="Times New Roman" w:cs="Times New Roman"/>
        </w:rPr>
        <w:t>日公司分别与上述三家银行及中天国富证券有限公司签订了《募集资金三方监管协议之补充协议》，在不影响募集资金使用情况下，以定期存款的方式存放闲置募集资金。三方监管协议及补充协议与深圳证券交易所三方监管协议范本不存在重大差异，三方监管协议的履行不存在问题。</w:t>
      </w:r>
    </w:p>
    <w:p w:rsidR="004E2C8B" w:rsidRPr="004E2C8B" w:rsidRDefault="00761994" w:rsidP="004E2C8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公司在使用募集资金时严格遵照规定，募集资金的存放、使用和管理均不存在违反相关规定的情形。</w:t>
      </w:r>
    </w:p>
    <w:p w:rsidR="009E1AFB" w:rsidRPr="005E664B" w:rsidRDefault="009E1AFB" w:rsidP="005E664B">
      <w:pPr>
        <w:pStyle w:val="Default"/>
        <w:spacing w:line="360" w:lineRule="auto"/>
        <w:ind w:firstLine="420"/>
        <w:jc w:val="both"/>
        <w:rPr>
          <w:rFonts w:ascii="Times New Roman" w:hAnsi="Times New Roman" w:cs="Times New Roman"/>
        </w:rPr>
      </w:pPr>
      <w:r w:rsidRPr="004B2603">
        <w:rPr>
          <w:rFonts w:ascii="Times New Roman" w:hAnsi="Times New Roman" w:cs="Times New Roman"/>
        </w:rPr>
        <w:t>截</w:t>
      </w:r>
      <w:r w:rsidRPr="005E664B">
        <w:rPr>
          <w:rFonts w:ascii="Times New Roman" w:hAnsi="Times New Roman" w:cs="Times New Roman"/>
        </w:rPr>
        <w:t>至</w:t>
      </w:r>
      <w:r w:rsidRPr="005E664B">
        <w:rPr>
          <w:rFonts w:ascii="Times New Roman" w:hAnsi="Times New Roman" w:cs="Times New Roman"/>
        </w:rPr>
        <w:t>2020</w:t>
      </w:r>
      <w:r w:rsidRPr="005E664B">
        <w:rPr>
          <w:rFonts w:ascii="Times New Roman" w:hAnsi="Times New Roman" w:cs="Times New Roman"/>
        </w:rPr>
        <w:t>年</w:t>
      </w:r>
      <w:r w:rsidRPr="005E664B">
        <w:rPr>
          <w:rFonts w:ascii="Times New Roman" w:hAnsi="Times New Roman" w:cs="Times New Roman"/>
        </w:rPr>
        <w:t>12</w:t>
      </w:r>
      <w:r w:rsidRPr="005E664B">
        <w:rPr>
          <w:rFonts w:ascii="Times New Roman" w:hAnsi="Times New Roman" w:cs="Times New Roman"/>
        </w:rPr>
        <w:t>月</w:t>
      </w:r>
      <w:r w:rsidRPr="005E664B">
        <w:rPr>
          <w:rFonts w:ascii="Times New Roman" w:hAnsi="Times New Roman" w:cs="Times New Roman"/>
        </w:rPr>
        <w:t>31</w:t>
      </w:r>
      <w:r w:rsidRPr="005E664B">
        <w:rPr>
          <w:rFonts w:ascii="Times New Roman" w:hAnsi="Times New Roman" w:cs="Times New Roman"/>
        </w:rPr>
        <w:t>日，募集资金存储情况如下表所示：</w:t>
      </w:r>
    </w:p>
    <w:p w:rsidR="009E1AFB" w:rsidRPr="005E664B" w:rsidRDefault="009E1AFB" w:rsidP="005E664B">
      <w:pPr>
        <w:pStyle w:val="Default"/>
        <w:spacing w:line="360" w:lineRule="auto"/>
        <w:ind w:firstLine="420"/>
        <w:jc w:val="right"/>
        <w:rPr>
          <w:rFonts w:ascii="Times New Roman" w:hAnsi="Times New Roman" w:cs="Times New Roman"/>
        </w:rPr>
      </w:pPr>
      <w:r w:rsidRPr="005E664B">
        <w:rPr>
          <w:rFonts w:ascii="Times New Roman" w:hAnsi="Times New Roman" w:cs="Times New Roman"/>
        </w:rPr>
        <w:t>金额单位：人民币元</w:t>
      </w:r>
    </w:p>
    <w:tbl>
      <w:tblPr>
        <w:tblStyle w:val="a6"/>
        <w:tblW w:w="0" w:type="auto"/>
        <w:tblInd w:w="39" w:type="dxa"/>
        <w:tblBorders>
          <w:top w:val="single" w:sz="8" w:space="0" w:color="auto"/>
          <w:left w:val="none" w:sz="0" w:space="0" w:color="auto"/>
          <w:bottom w:val="single" w:sz="8"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2513"/>
        <w:gridCol w:w="2410"/>
        <w:gridCol w:w="1701"/>
        <w:gridCol w:w="1633"/>
      </w:tblGrid>
      <w:tr w:rsidR="009E1AFB" w:rsidRPr="009C729D" w:rsidTr="009C729D">
        <w:tc>
          <w:tcPr>
            <w:tcW w:w="251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开户银行</w:t>
            </w:r>
          </w:p>
        </w:tc>
        <w:tc>
          <w:tcPr>
            <w:tcW w:w="2410"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银行账号</w:t>
            </w:r>
          </w:p>
        </w:tc>
        <w:tc>
          <w:tcPr>
            <w:tcW w:w="1701"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存款余额</w:t>
            </w:r>
          </w:p>
        </w:tc>
        <w:tc>
          <w:tcPr>
            <w:tcW w:w="163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备注</w:t>
            </w:r>
          </w:p>
        </w:tc>
      </w:tr>
      <w:tr w:rsidR="009E1AFB" w:rsidRPr="009C729D" w:rsidTr="009C729D">
        <w:tc>
          <w:tcPr>
            <w:tcW w:w="251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杭州银行德清支行</w:t>
            </w:r>
          </w:p>
        </w:tc>
        <w:tc>
          <w:tcPr>
            <w:tcW w:w="2410" w:type="dxa"/>
          </w:tcPr>
          <w:p w:rsidR="009E1AFB" w:rsidRPr="002D33E9" w:rsidRDefault="009E1AFB" w:rsidP="009E1AFB">
            <w:pPr>
              <w:pStyle w:val="Default"/>
              <w:rPr>
                <w:rFonts w:ascii="Times New Roman" w:eastAsia="MingLiU_HKSCS" w:hAnsi="Times New Roman" w:cs="Times New Roman"/>
                <w:sz w:val="21"/>
                <w:szCs w:val="21"/>
              </w:rPr>
            </w:pPr>
            <w:r w:rsidRPr="002D33E9">
              <w:rPr>
                <w:rFonts w:ascii="Times New Roman" w:eastAsia="MingLiU_HKSCS" w:hAnsi="Times New Roman" w:cs="Times New Roman"/>
                <w:sz w:val="21"/>
                <w:szCs w:val="21"/>
              </w:rPr>
              <w:t xml:space="preserve">3305040160000088819 </w:t>
            </w:r>
          </w:p>
        </w:tc>
        <w:tc>
          <w:tcPr>
            <w:tcW w:w="1701" w:type="dxa"/>
          </w:tcPr>
          <w:p w:rsidR="009E1AFB" w:rsidRPr="002D33E9" w:rsidRDefault="009E1AFB" w:rsidP="009E1AFB">
            <w:pPr>
              <w:jc w:val="right"/>
              <w:rPr>
                <w:rFonts w:eastAsia="MingLiU_HKSCS"/>
                <w:kern w:val="0"/>
                <w:szCs w:val="21"/>
              </w:rPr>
            </w:pPr>
            <w:r w:rsidRPr="002D33E9">
              <w:rPr>
                <w:rFonts w:eastAsia="MingLiU_HKSCS"/>
                <w:kern w:val="0"/>
                <w:szCs w:val="21"/>
              </w:rPr>
              <w:t xml:space="preserve"> 1,388,812.33 </w:t>
            </w:r>
          </w:p>
        </w:tc>
        <w:tc>
          <w:tcPr>
            <w:tcW w:w="163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募集资金专户</w:t>
            </w:r>
          </w:p>
        </w:tc>
      </w:tr>
      <w:tr w:rsidR="009E1AFB" w:rsidRPr="009C729D" w:rsidTr="009C729D">
        <w:tc>
          <w:tcPr>
            <w:tcW w:w="251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温州银行上海杨浦支行</w:t>
            </w:r>
          </w:p>
        </w:tc>
        <w:tc>
          <w:tcPr>
            <w:tcW w:w="2410" w:type="dxa"/>
          </w:tcPr>
          <w:p w:rsidR="009E1AFB" w:rsidRPr="002D33E9" w:rsidRDefault="009E1AFB" w:rsidP="009E1AFB">
            <w:pPr>
              <w:pStyle w:val="Default"/>
              <w:rPr>
                <w:rFonts w:ascii="Times New Roman" w:eastAsia="MingLiU_HKSCS" w:hAnsi="Times New Roman" w:cs="Times New Roman"/>
                <w:sz w:val="21"/>
                <w:szCs w:val="21"/>
              </w:rPr>
            </w:pPr>
            <w:r w:rsidRPr="002D33E9">
              <w:rPr>
                <w:rFonts w:ascii="Times New Roman" w:eastAsia="MingLiU_HKSCS" w:hAnsi="Times New Roman" w:cs="Times New Roman"/>
                <w:sz w:val="21"/>
                <w:szCs w:val="21"/>
              </w:rPr>
              <w:t xml:space="preserve">905070120190000027 </w:t>
            </w:r>
          </w:p>
        </w:tc>
        <w:tc>
          <w:tcPr>
            <w:tcW w:w="1701" w:type="dxa"/>
          </w:tcPr>
          <w:p w:rsidR="009E1AFB" w:rsidRPr="002D33E9" w:rsidRDefault="009E1AFB" w:rsidP="00764AED">
            <w:pPr>
              <w:jc w:val="right"/>
              <w:rPr>
                <w:rFonts w:eastAsia="MingLiU_HKSCS"/>
                <w:kern w:val="0"/>
                <w:szCs w:val="21"/>
              </w:rPr>
            </w:pPr>
            <w:r w:rsidRPr="002D33E9">
              <w:rPr>
                <w:rFonts w:eastAsia="MingLiU_HKSCS"/>
                <w:kern w:val="0"/>
                <w:szCs w:val="21"/>
              </w:rPr>
              <w:t xml:space="preserve"> 9,128,</w:t>
            </w:r>
            <w:r w:rsidR="00764AED" w:rsidRPr="002D33E9">
              <w:rPr>
                <w:rFonts w:eastAsia="MingLiU_HKSCS"/>
                <w:kern w:val="0"/>
                <w:szCs w:val="21"/>
              </w:rPr>
              <w:t>4</w:t>
            </w:r>
            <w:r w:rsidRPr="002D33E9">
              <w:rPr>
                <w:rFonts w:eastAsia="MingLiU_HKSCS"/>
                <w:kern w:val="0"/>
                <w:szCs w:val="21"/>
              </w:rPr>
              <w:t xml:space="preserve">15.66 </w:t>
            </w:r>
          </w:p>
        </w:tc>
        <w:tc>
          <w:tcPr>
            <w:tcW w:w="163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募集资金专户</w:t>
            </w:r>
          </w:p>
        </w:tc>
      </w:tr>
      <w:tr w:rsidR="009E1AFB" w:rsidRPr="009C729D" w:rsidTr="009C729D">
        <w:trPr>
          <w:trHeight w:val="50"/>
        </w:trPr>
        <w:tc>
          <w:tcPr>
            <w:tcW w:w="251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中国银行德清支行</w:t>
            </w:r>
          </w:p>
        </w:tc>
        <w:tc>
          <w:tcPr>
            <w:tcW w:w="2410" w:type="dxa"/>
          </w:tcPr>
          <w:p w:rsidR="009E1AFB" w:rsidRPr="002D33E9" w:rsidRDefault="009E1AFB" w:rsidP="009E1AFB">
            <w:pPr>
              <w:pStyle w:val="Default"/>
              <w:rPr>
                <w:rFonts w:ascii="Times New Roman" w:eastAsia="MingLiU_HKSCS" w:hAnsi="Times New Roman" w:cs="Times New Roman"/>
                <w:sz w:val="21"/>
                <w:szCs w:val="21"/>
              </w:rPr>
            </w:pPr>
            <w:r w:rsidRPr="002D33E9">
              <w:rPr>
                <w:rFonts w:ascii="Times New Roman" w:eastAsia="MingLiU_HKSCS" w:hAnsi="Times New Roman" w:cs="Times New Roman"/>
                <w:sz w:val="21"/>
                <w:szCs w:val="21"/>
              </w:rPr>
              <w:t xml:space="preserve">350665654834 </w:t>
            </w:r>
          </w:p>
        </w:tc>
        <w:tc>
          <w:tcPr>
            <w:tcW w:w="1701" w:type="dxa"/>
          </w:tcPr>
          <w:p w:rsidR="009E1AFB" w:rsidRPr="002D33E9" w:rsidRDefault="009E1AFB" w:rsidP="009E1AFB">
            <w:pPr>
              <w:jc w:val="right"/>
              <w:rPr>
                <w:rFonts w:eastAsia="MingLiU_HKSCS"/>
                <w:kern w:val="0"/>
                <w:szCs w:val="21"/>
              </w:rPr>
            </w:pPr>
            <w:r w:rsidRPr="002D33E9">
              <w:rPr>
                <w:rFonts w:eastAsia="MingLiU_HKSCS"/>
                <w:kern w:val="0"/>
                <w:szCs w:val="21"/>
              </w:rPr>
              <w:t xml:space="preserve">794,566.25 </w:t>
            </w:r>
          </w:p>
        </w:tc>
        <w:tc>
          <w:tcPr>
            <w:tcW w:w="163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募集资金专户</w:t>
            </w:r>
          </w:p>
        </w:tc>
      </w:tr>
      <w:tr w:rsidR="009E1AFB" w:rsidRPr="009C729D" w:rsidTr="009C729D">
        <w:tc>
          <w:tcPr>
            <w:tcW w:w="2513" w:type="dxa"/>
          </w:tcPr>
          <w:p w:rsidR="009E1AFB" w:rsidRPr="002D33E9" w:rsidRDefault="009E1AFB" w:rsidP="009E1AFB">
            <w:pPr>
              <w:kinsoku w:val="0"/>
              <w:overflowPunct w:val="0"/>
              <w:autoSpaceDE w:val="0"/>
              <w:autoSpaceDN w:val="0"/>
              <w:adjustRightInd w:val="0"/>
              <w:spacing w:line="285" w:lineRule="exact"/>
              <w:jc w:val="center"/>
              <w:rPr>
                <w:rFonts w:ascii="宋体" w:hAnsi="宋体"/>
                <w:kern w:val="0"/>
                <w:szCs w:val="21"/>
              </w:rPr>
            </w:pPr>
            <w:r w:rsidRPr="002D33E9">
              <w:rPr>
                <w:rFonts w:ascii="宋体" w:hAnsi="宋体"/>
                <w:kern w:val="0"/>
                <w:szCs w:val="21"/>
              </w:rPr>
              <w:t>合计</w:t>
            </w:r>
          </w:p>
        </w:tc>
        <w:tc>
          <w:tcPr>
            <w:tcW w:w="2410" w:type="dxa"/>
          </w:tcPr>
          <w:p w:rsidR="009E1AFB" w:rsidRPr="002D33E9" w:rsidRDefault="009E1AFB" w:rsidP="009E1AFB">
            <w:pPr>
              <w:kinsoku w:val="0"/>
              <w:overflowPunct w:val="0"/>
              <w:autoSpaceDE w:val="0"/>
              <w:autoSpaceDN w:val="0"/>
              <w:adjustRightInd w:val="0"/>
              <w:spacing w:line="285" w:lineRule="exact"/>
              <w:jc w:val="left"/>
              <w:rPr>
                <w:rFonts w:eastAsia="MingLiU_HKSCS"/>
                <w:kern w:val="0"/>
                <w:szCs w:val="21"/>
              </w:rPr>
            </w:pPr>
          </w:p>
        </w:tc>
        <w:tc>
          <w:tcPr>
            <w:tcW w:w="1701" w:type="dxa"/>
          </w:tcPr>
          <w:p w:rsidR="009E1AFB" w:rsidRPr="002D33E9" w:rsidRDefault="00764AED" w:rsidP="009E1AFB">
            <w:pPr>
              <w:kinsoku w:val="0"/>
              <w:overflowPunct w:val="0"/>
              <w:autoSpaceDE w:val="0"/>
              <w:autoSpaceDN w:val="0"/>
              <w:adjustRightInd w:val="0"/>
              <w:spacing w:line="285" w:lineRule="exact"/>
              <w:jc w:val="right"/>
              <w:rPr>
                <w:rFonts w:eastAsia="MingLiU_HKSCS"/>
                <w:kern w:val="0"/>
                <w:szCs w:val="21"/>
              </w:rPr>
            </w:pPr>
            <w:r w:rsidRPr="002D33E9">
              <w:rPr>
                <w:rFonts w:eastAsia="MingLiU_HKSCS"/>
                <w:kern w:val="0"/>
                <w:szCs w:val="21"/>
              </w:rPr>
              <w:t>11,311,7</w:t>
            </w:r>
            <w:r w:rsidR="009E1AFB" w:rsidRPr="002D33E9">
              <w:rPr>
                <w:rFonts w:eastAsia="MingLiU_HKSCS"/>
                <w:kern w:val="0"/>
                <w:szCs w:val="21"/>
              </w:rPr>
              <w:t>94.24</w:t>
            </w:r>
          </w:p>
        </w:tc>
        <w:tc>
          <w:tcPr>
            <w:tcW w:w="1633" w:type="dxa"/>
          </w:tcPr>
          <w:p w:rsidR="009E1AFB" w:rsidRPr="002D33E9" w:rsidRDefault="009E1AFB" w:rsidP="009E1AFB">
            <w:pPr>
              <w:kinsoku w:val="0"/>
              <w:overflowPunct w:val="0"/>
              <w:autoSpaceDE w:val="0"/>
              <w:autoSpaceDN w:val="0"/>
              <w:adjustRightInd w:val="0"/>
              <w:spacing w:line="285" w:lineRule="exact"/>
              <w:jc w:val="right"/>
              <w:rPr>
                <w:rFonts w:ascii="宋体" w:hAnsi="宋体"/>
                <w:kern w:val="0"/>
                <w:szCs w:val="21"/>
              </w:rPr>
            </w:pPr>
          </w:p>
        </w:tc>
      </w:tr>
    </w:tbl>
    <w:p w:rsidR="005770A6" w:rsidRDefault="005770A6" w:rsidP="005E664B">
      <w:pPr>
        <w:pStyle w:val="Default"/>
        <w:spacing w:line="360" w:lineRule="auto"/>
        <w:ind w:firstLine="420"/>
        <w:jc w:val="both"/>
        <w:rPr>
          <w:rFonts w:ascii="Times New Roman" w:hAnsi="Times New Roman" w:cs="Times New Roman"/>
        </w:rPr>
      </w:pPr>
    </w:p>
    <w:p w:rsidR="00715E3E" w:rsidRPr="00715E3E" w:rsidRDefault="00715E3E" w:rsidP="002E5FA2">
      <w:pPr>
        <w:pStyle w:val="Default"/>
        <w:spacing w:line="360" w:lineRule="auto"/>
        <w:ind w:firstLine="420"/>
        <w:jc w:val="both"/>
        <w:rPr>
          <w:rFonts w:ascii="Times New Roman" w:hAnsi="Times New Roman" w:cs="Times New Roman"/>
        </w:rPr>
      </w:pPr>
      <w:r w:rsidRPr="00CB6908">
        <w:rPr>
          <w:rFonts w:ascii="Times New Roman" w:hAnsi="Times New Roman" w:cs="Times New Roman" w:hint="eastAsia"/>
        </w:rPr>
        <w:t>公司</w:t>
      </w:r>
      <w:r>
        <w:rPr>
          <w:rFonts w:ascii="Times New Roman" w:hAnsi="Times New Roman" w:cs="Times New Roman" w:hint="eastAsia"/>
        </w:rPr>
        <w:t>于</w:t>
      </w:r>
      <w:r>
        <w:rPr>
          <w:rFonts w:ascii="Times New Roman" w:hAnsi="Times New Roman" w:cs="Times New Roman" w:hint="eastAsia"/>
        </w:rPr>
        <w:t>2020</w:t>
      </w:r>
      <w:r w:rsidRPr="00CB6908">
        <w:rPr>
          <w:rFonts w:ascii="Times New Roman" w:hAnsi="Times New Roman" w:cs="Times New Roman" w:hint="eastAsia"/>
        </w:rPr>
        <w:t>年</w:t>
      </w:r>
      <w:r>
        <w:rPr>
          <w:rFonts w:ascii="Times New Roman" w:hAnsi="Times New Roman" w:cs="Times New Roman"/>
        </w:rPr>
        <w:t>11</w:t>
      </w:r>
      <w:r w:rsidRPr="00CB6908">
        <w:rPr>
          <w:rFonts w:ascii="Times New Roman" w:hAnsi="Times New Roman" w:cs="Times New Roman" w:hint="eastAsia"/>
        </w:rPr>
        <w:t>月</w:t>
      </w:r>
      <w:r>
        <w:rPr>
          <w:rFonts w:ascii="Times New Roman" w:hAnsi="Times New Roman" w:cs="Times New Roman"/>
        </w:rPr>
        <w:t>17</w:t>
      </w:r>
      <w:r w:rsidRPr="00CB6908">
        <w:rPr>
          <w:rFonts w:ascii="Times New Roman" w:hAnsi="Times New Roman" w:cs="Times New Roman" w:hint="eastAsia"/>
        </w:rPr>
        <w:t>日</w:t>
      </w:r>
      <w:r>
        <w:rPr>
          <w:rFonts w:ascii="Times New Roman" w:hAnsi="Times New Roman" w:cs="Times New Roman" w:hint="eastAsia"/>
        </w:rPr>
        <w:t>召开</w:t>
      </w:r>
      <w:r w:rsidRPr="00CB6908">
        <w:rPr>
          <w:rFonts w:ascii="Times New Roman" w:hAnsi="Times New Roman" w:cs="Times New Roman" w:hint="eastAsia"/>
        </w:rPr>
        <w:t>第</w:t>
      </w:r>
      <w:r>
        <w:rPr>
          <w:rFonts w:ascii="Times New Roman" w:hAnsi="Times New Roman" w:cs="Times New Roman" w:hint="eastAsia"/>
        </w:rPr>
        <w:t>四</w:t>
      </w:r>
      <w:r w:rsidRPr="00CB6908">
        <w:rPr>
          <w:rFonts w:ascii="Times New Roman" w:hAnsi="Times New Roman" w:cs="Times New Roman" w:hint="eastAsia"/>
        </w:rPr>
        <w:t>届董事会第</w:t>
      </w:r>
      <w:r>
        <w:rPr>
          <w:rFonts w:ascii="Times New Roman" w:hAnsi="Times New Roman" w:cs="Times New Roman" w:hint="eastAsia"/>
        </w:rPr>
        <w:t>七</w:t>
      </w:r>
      <w:r w:rsidRPr="00CB6908">
        <w:rPr>
          <w:rFonts w:ascii="Times New Roman" w:hAnsi="Times New Roman" w:cs="Times New Roman" w:hint="eastAsia"/>
        </w:rPr>
        <w:t>次会议</w:t>
      </w:r>
      <w:r>
        <w:rPr>
          <w:rFonts w:ascii="Times New Roman" w:hAnsi="Times New Roman" w:cs="Times New Roman" w:hint="eastAsia"/>
        </w:rPr>
        <w:t>、</w:t>
      </w:r>
      <w:r>
        <w:rPr>
          <w:rFonts w:ascii="Times New Roman" w:hAnsi="Times New Roman" w:cs="Times New Roman"/>
        </w:rPr>
        <w:t>第四届监事会第七次会议</w:t>
      </w:r>
      <w:r>
        <w:rPr>
          <w:rFonts w:ascii="Times New Roman" w:hAnsi="Times New Roman" w:cs="Times New Roman" w:hint="eastAsia"/>
        </w:rPr>
        <w:t>，</w:t>
      </w:r>
      <w:r>
        <w:rPr>
          <w:rFonts w:ascii="Times New Roman" w:hAnsi="Times New Roman" w:cs="Times New Roman"/>
        </w:rPr>
        <w:t>于</w:t>
      </w:r>
      <w:r>
        <w:rPr>
          <w:rFonts w:ascii="Times New Roman" w:hAnsi="Times New Roman" w:cs="Times New Roman" w:hint="eastAsia"/>
        </w:rPr>
        <w:t>2020</w:t>
      </w:r>
      <w:r>
        <w:rPr>
          <w:rFonts w:ascii="Times New Roman" w:hAnsi="Times New Roman" w:cs="Times New Roman" w:hint="eastAsia"/>
        </w:rPr>
        <w:t>年</w:t>
      </w:r>
      <w:r>
        <w:rPr>
          <w:rFonts w:ascii="Times New Roman" w:hAnsi="Times New Roman" w:cs="Times New Roman" w:hint="eastAsia"/>
        </w:rPr>
        <w:t>12</w:t>
      </w:r>
      <w:r>
        <w:rPr>
          <w:rFonts w:ascii="Times New Roman" w:hAnsi="Times New Roman" w:cs="Times New Roman" w:hint="eastAsia"/>
        </w:rPr>
        <w:t>月</w:t>
      </w:r>
      <w:r>
        <w:rPr>
          <w:rFonts w:ascii="Times New Roman" w:hAnsi="Times New Roman" w:cs="Times New Roman" w:hint="eastAsia"/>
        </w:rPr>
        <w:t>4</w:t>
      </w:r>
      <w:r>
        <w:rPr>
          <w:rFonts w:ascii="Times New Roman" w:hAnsi="Times New Roman" w:cs="Times New Roman" w:hint="eastAsia"/>
        </w:rPr>
        <w:t>日</w:t>
      </w:r>
      <w:r>
        <w:rPr>
          <w:rFonts w:ascii="Times New Roman" w:hAnsi="Times New Roman" w:cs="Times New Roman"/>
        </w:rPr>
        <w:t>召开</w:t>
      </w:r>
      <w:r>
        <w:rPr>
          <w:rFonts w:ascii="Times New Roman" w:hAnsi="Times New Roman" w:cs="Times New Roman"/>
        </w:rPr>
        <w:t>2020</w:t>
      </w:r>
      <w:r>
        <w:rPr>
          <w:rFonts w:ascii="Times New Roman" w:hAnsi="Times New Roman" w:cs="Times New Roman" w:hint="eastAsia"/>
        </w:rPr>
        <w:t>年度</w:t>
      </w:r>
      <w:r>
        <w:rPr>
          <w:rFonts w:ascii="Times New Roman" w:hAnsi="Times New Roman" w:cs="Times New Roman"/>
        </w:rPr>
        <w:t>第三次临时</w:t>
      </w:r>
      <w:r>
        <w:rPr>
          <w:rFonts w:ascii="Times New Roman" w:hAnsi="Times New Roman" w:cs="Times New Roman" w:hint="eastAsia"/>
        </w:rPr>
        <w:t>股东大会</w:t>
      </w:r>
      <w:r>
        <w:rPr>
          <w:rFonts w:ascii="Times New Roman" w:hAnsi="Times New Roman" w:cs="Times New Roman"/>
        </w:rPr>
        <w:t>，</w:t>
      </w:r>
      <w:r w:rsidRPr="00CB6908">
        <w:rPr>
          <w:rFonts w:ascii="Times New Roman" w:hAnsi="Times New Roman" w:cs="Times New Roman" w:hint="eastAsia"/>
        </w:rPr>
        <w:t>审议通过了</w:t>
      </w:r>
      <w:r w:rsidRPr="00711100">
        <w:rPr>
          <w:rFonts w:ascii="Times New Roman" w:hAnsi="Times New Roman" w:cs="Times New Roman" w:hint="eastAsia"/>
        </w:rPr>
        <w:t>《关于公司</w:t>
      </w:r>
      <w:r>
        <w:rPr>
          <w:rFonts w:ascii="Times New Roman" w:hAnsi="Times New Roman" w:cs="Times New Roman" w:hint="eastAsia"/>
        </w:rPr>
        <w:t>2020</w:t>
      </w:r>
      <w:r w:rsidRPr="00711100">
        <w:rPr>
          <w:rFonts w:ascii="Times New Roman" w:hAnsi="Times New Roman" w:cs="Times New Roman" w:hint="eastAsia"/>
        </w:rPr>
        <w:t>年度向特定对象发行</w:t>
      </w:r>
      <w:r>
        <w:rPr>
          <w:rFonts w:ascii="Times New Roman" w:hAnsi="Times New Roman" w:cs="Times New Roman" w:hint="eastAsia"/>
        </w:rPr>
        <w:t>A</w:t>
      </w:r>
      <w:r w:rsidRPr="00711100">
        <w:rPr>
          <w:rFonts w:ascii="Times New Roman" w:hAnsi="Times New Roman" w:cs="Times New Roman" w:hint="eastAsia"/>
        </w:rPr>
        <w:t>股股票预案的议案》</w:t>
      </w:r>
      <w:r w:rsidRPr="00CB6908">
        <w:rPr>
          <w:rFonts w:ascii="Times New Roman" w:hAnsi="Times New Roman" w:cs="Times New Roman" w:hint="eastAsia"/>
        </w:rPr>
        <w:t>等相关议案</w:t>
      </w:r>
      <w:r>
        <w:rPr>
          <w:rFonts w:ascii="Times New Roman" w:hAnsi="Times New Roman" w:cs="Times New Roman" w:hint="eastAsia"/>
        </w:rPr>
        <w:t>。</w:t>
      </w:r>
      <w:r w:rsidRPr="00CB6908">
        <w:rPr>
          <w:rFonts w:ascii="Times New Roman" w:hAnsi="Times New Roman" w:cs="Times New Roman" w:hint="eastAsia"/>
        </w:rPr>
        <w:t>公司本次向特定对象发行</w:t>
      </w:r>
      <w:r>
        <w:rPr>
          <w:rFonts w:ascii="Times New Roman" w:hAnsi="Times New Roman" w:cs="Times New Roman" w:hint="eastAsia"/>
        </w:rPr>
        <w:t>A</w:t>
      </w:r>
      <w:r w:rsidRPr="00711100">
        <w:rPr>
          <w:rFonts w:ascii="Times New Roman" w:hAnsi="Times New Roman" w:cs="Times New Roman" w:hint="eastAsia"/>
        </w:rPr>
        <w:t>股股票</w:t>
      </w:r>
      <w:r w:rsidRPr="00CB6908">
        <w:rPr>
          <w:rFonts w:ascii="Times New Roman" w:hAnsi="Times New Roman" w:cs="Times New Roman" w:hint="eastAsia"/>
        </w:rPr>
        <w:t>项目由光大证券股份有限公司（以下简称“光大证券”）担任保荐机构，</w:t>
      </w:r>
      <w:r w:rsidRPr="00715E3E">
        <w:rPr>
          <w:rFonts w:ascii="Times New Roman" w:hAnsi="Times New Roman" w:cs="Times New Roman" w:hint="eastAsia"/>
        </w:rPr>
        <w:t>具体负责公司本次向特定对象发行</w:t>
      </w:r>
      <w:r w:rsidRPr="00715E3E">
        <w:rPr>
          <w:rFonts w:ascii="Times New Roman" w:hAnsi="Times New Roman" w:cs="Times New Roman" w:hint="eastAsia"/>
        </w:rPr>
        <w:t>A</w:t>
      </w:r>
      <w:r w:rsidRPr="00715E3E">
        <w:rPr>
          <w:rFonts w:ascii="Times New Roman" w:hAnsi="Times New Roman" w:cs="Times New Roman" w:hint="eastAsia"/>
        </w:rPr>
        <w:t>股股票的保荐工作及持续督导工作，公司与原保荐机构</w:t>
      </w:r>
      <w:r w:rsidR="003B4013" w:rsidRPr="004E2C8B">
        <w:rPr>
          <w:rFonts w:ascii="Times New Roman" w:hAnsi="Times New Roman" w:cs="Times New Roman"/>
        </w:rPr>
        <w:t>中天国富证券有限公司</w:t>
      </w:r>
      <w:r w:rsidRPr="00715E3E">
        <w:rPr>
          <w:rFonts w:ascii="Times New Roman" w:hAnsi="Times New Roman" w:cs="Times New Roman" w:hint="eastAsia"/>
        </w:rPr>
        <w:t>的保荐协议终止，中天国富未完成的募集资金持续督导工作由光大证券承接。</w:t>
      </w:r>
    </w:p>
    <w:p w:rsidR="00715E3E" w:rsidRDefault="00715E3E" w:rsidP="00715E3E">
      <w:pPr>
        <w:pStyle w:val="Default"/>
        <w:spacing w:line="360" w:lineRule="auto"/>
        <w:ind w:firstLine="420"/>
        <w:jc w:val="both"/>
        <w:rPr>
          <w:rFonts w:ascii="Times New Roman" w:hAnsi="Times New Roman" w:cs="Times New Roman"/>
        </w:rPr>
      </w:pPr>
      <w:r w:rsidRPr="00715E3E">
        <w:rPr>
          <w:rFonts w:ascii="Times New Roman" w:hAnsi="Times New Roman" w:cs="Times New Roman" w:hint="eastAsia"/>
        </w:rPr>
        <w:t>鉴于保荐机构已发生变更，为规范公司募集资金的存放、使用和管理，保护投资者权益，根据《中华人民共和国公司法》、《深圳证券交易所创业板股票上</w:t>
      </w:r>
      <w:r w:rsidRPr="00715E3E">
        <w:rPr>
          <w:rFonts w:ascii="Times New Roman" w:hAnsi="Times New Roman" w:cs="Times New Roman" w:hint="eastAsia"/>
        </w:rPr>
        <w:lastRenderedPageBreak/>
        <w:t>市规则》、《深圳证券交易所创业板上市公司规范运作指引》等法律、法规和规范性文件的要求，公司与保荐机构光大证券和募集资金存放银行杭州银行股份有限公司德清支行、温州银行股份有限公司上海杨浦支行、中国银行股份有限公司德清支行分别签署了“募集资金三方监管协议”，</w:t>
      </w:r>
      <w:r w:rsidR="0020032C" w:rsidRPr="004E2C8B">
        <w:rPr>
          <w:rFonts w:ascii="Times New Roman" w:hAnsi="Times New Roman" w:cs="Times New Roman"/>
        </w:rPr>
        <w:t>三方监管协议与深圳证券交易所三方监管协议范本不存在重大差异，三方监管协议的履行不存在问题。</w:t>
      </w:r>
    </w:p>
    <w:p w:rsidR="00E15A9C" w:rsidRPr="005E664B" w:rsidRDefault="00E15A9C" w:rsidP="006B79A4">
      <w:pPr>
        <w:spacing w:line="360" w:lineRule="auto"/>
        <w:rPr>
          <w:rFonts w:asciiTheme="minorEastAsia" w:eastAsiaTheme="minorEastAsia" w:hAnsiTheme="minorEastAsia"/>
          <w:b/>
          <w:color w:val="000000"/>
          <w:sz w:val="24"/>
          <w:szCs w:val="24"/>
        </w:rPr>
      </w:pPr>
      <w:bookmarkStart w:id="0" w:name="三、本年度募集资金的实际使用情况"/>
      <w:bookmarkStart w:id="1" w:name="（一）募集资金使用情况"/>
      <w:bookmarkStart w:id="2" w:name="（一）募集资金的管理情况"/>
      <w:bookmarkStart w:id="3" w:name="（二）募集资金专户存储情况"/>
      <w:bookmarkEnd w:id="0"/>
      <w:bookmarkEnd w:id="1"/>
      <w:bookmarkEnd w:id="2"/>
      <w:bookmarkEnd w:id="3"/>
      <w:r w:rsidRPr="005E664B">
        <w:rPr>
          <w:rFonts w:asciiTheme="minorEastAsia" w:eastAsiaTheme="minorEastAsia" w:hAnsiTheme="minorEastAsia"/>
          <w:b/>
          <w:color w:val="000000"/>
          <w:sz w:val="24"/>
          <w:szCs w:val="24"/>
        </w:rPr>
        <w:t>三、本年度募集资金的实际使用情况</w:t>
      </w:r>
    </w:p>
    <w:p w:rsidR="006B79A4" w:rsidRPr="00EF4663" w:rsidRDefault="006B79A4" w:rsidP="006B79A4">
      <w:pPr>
        <w:spacing w:line="360" w:lineRule="auto"/>
        <w:rPr>
          <w:rFonts w:eastAsia="仿宋"/>
          <w:b/>
          <w:color w:val="000000"/>
          <w:sz w:val="28"/>
          <w:szCs w:val="28"/>
        </w:rPr>
      </w:pPr>
      <w:r w:rsidRPr="005E664B">
        <w:rPr>
          <w:rFonts w:asciiTheme="minorEastAsia" w:eastAsiaTheme="minorEastAsia" w:hAnsiTheme="minorEastAsia"/>
          <w:b/>
          <w:color w:val="000000"/>
          <w:sz w:val="24"/>
          <w:szCs w:val="24"/>
        </w:rPr>
        <w:t>（一）募集资金使用情况</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7</w:t>
      </w:r>
      <w:r w:rsidRPr="005E664B">
        <w:rPr>
          <w:rFonts w:ascii="Times New Roman" w:hAnsi="Times New Roman" w:cs="Times New Roman"/>
        </w:rPr>
        <w:t>月</w:t>
      </w:r>
      <w:r w:rsidRPr="005E664B">
        <w:rPr>
          <w:rFonts w:ascii="Times New Roman" w:hAnsi="Times New Roman" w:cs="Times New Roman"/>
        </w:rPr>
        <w:t>16</w:t>
      </w:r>
      <w:r w:rsidRPr="005E664B">
        <w:rPr>
          <w:rFonts w:ascii="Times New Roman" w:hAnsi="Times New Roman" w:cs="Times New Roman"/>
        </w:rPr>
        <w:t>日召开的第二届董事会第六次会议和第二届监事会第五次会议审议通过了《关于将暂时闲置募集资金转为定期存款的议案》，同意公司在不影响募集资金使用的情况下，以定期存款方式存放暂时闲置募集资金，定期存款的具体金额及期限根据募集资金投资项目的投资计划和建设进度而定。截至</w:t>
      </w:r>
      <w:r w:rsidRPr="005E664B">
        <w:rPr>
          <w:rFonts w:ascii="Times New Roman" w:hAnsi="Times New Roman" w:cs="Times New Roman"/>
        </w:rPr>
        <w:t>2015</w:t>
      </w:r>
      <w:r w:rsidRPr="005E664B">
        <w:rPr>
          <w:rFonts w:ascii="Times New Roman" w:hAnsi="Times New Roman" w:cs="Times New Roman"/>
        </w:rPr>
        <w:t>年</w:t>
      </w:r>
      <w:r w:rsidRPr="005E664B">
        <w:rPr>
          <w:rFonts w:ascii="Times New Roman" w:hAnsi="Times New Roman" w:cs="Times New Roman"/>
        </w:rPr>
        <w:t>12</w:t>
      </w:r>
      <w:r w:rsidRPr="005E664B">
        <w:rPr>
          <w:rFonts w:ascii="Times New Roman" w:hAnsi="Times New Roman" w:cs="Times New Roman"/>
        </w:rPr>
        <w:t>月</w:t>
      </w:r>
      <w:r w:rsidRPr="005E664B">
        <w:rPr>
          <w:rFonts w:ascii="Times New Roman" w:hAnsi="Times New Roman" w:cs="Times New Roman"/>
        </w:rPr>
        <w:t>31</w:t>
      </w:r>
      <w:r w:rsidRPr="005E664B">
        <w:rPr>
          <w:rFonts w:ascii="Times New Roman" w:hAnsi="Times New Roman" w:cs="Times New Roman"/>
        </w:rPr>
        <w:t>日，公司使用暂时闲置募集资金转为定期存款的款项已全部赎回。</w:t>
      </w:r>
      <w:r w:rsidRPr="005E664B">
        <w:rPr>
          <w:rFonts w:ascii="Times New Roman" w:hAnsi="Times New Roman" w:cs="Times New Roman"/>
        </w:rPr>
        <w:t xml:space="preserve"> </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7</w:t>
      </w:r>
      <w:r w:rsidRPr="005E664B">
        <w:rPr>
          <w:rFonts w:ascii="Times New Roman" w:hAnsi="Times New Roman" w:cs="Times New Roman"/>
        </w:rPr>
        <w:t>月</w:t>
      </w:r>
      <w:r w:rsidRPr="005E664B">
        <w:rPr>
          <w:rFonts w:ascii="Times New Roman" w:hAnsi="Times New Roman" w:cs="Times New Roman"/>
        </w:rPr>
        <w:t>16</w:t>
      </w:r>
      <w:r w:rsidRPr="005E664B">
        <w:rPr>
          <w:rFonts w:ascii="Times New Roman" w:hAnsi="Times New Roman" w:cs="Times New Roman"/>
        </w:rPr>
        <w:t>日召开的第二届董事会第六次会议和第二届监事会第五次会议审议通过了《关</w:t>
      </w:r>
      <w:r w:rsidRPr="009C729D">
        <w:rPr>
          <w:rFonts w:hAnsi="宋体" w:cs="Times New Roman"/>
        </w:rPr>
        <w:t>于调整“变应原研发中心技术改造项目”建筑面积及实施时间的议案》，同意将“变应原研发中心技术改造项目”的建筑面</w:t>
      </w:r>
      <w:r w:rsidRPr="005E664B">
        <w:rPr>
          <w:rFonts w:ascii="Times New Roman" w:hAnsi="Times New Roman" w:cs="Times New Roman"/>
        </w:rPr>
        <w:t>积由</w:t>
      </w:r>
      <w:r w:rsidRPr="005E664B">
        <w:rPr>
          <w:rFonts w:ascii="Times New Roman" w:hAnsi="Times New Roman" w:cs="Times New Roman"/>
        </w:rPr>
        <w:t>3,000</w:t>
      </w:r>
      <w:r w:rsidRPr="005E664B">
        <w:rPr>
          <w:rFonts w:ascii="Times New Roman" w:hAnsi="Times New Roman" w:cs="Times New Roman"/>
        </w:rPr>
        <w:t>平方米调整为</w:t>
      </w:r>
      <w:r w:rsidRPr="005E664B">
        <w:rPr>
          <w:rFonts w:ascii="Times New Roman" w:hAnsi="Times New Roman" w:cs="Times New Roman"/>
        </w:rPr>
        <w:t>7,000</w:t>
      </w:r>
      <w:r w:rsidRPr="005E664B">
        <w:rPr>
          <w:rFonts w:ascii="Times New Roman" w:hAnsi="Times New Roman" w:cs="Times New Roman"/>
        </w:rPr>
        <w:t>平方米左右，项目实施时间由</w:t>
      </w: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7</w:t>
      </w:r>
      <w:r w:rsidRPr="005E664B">
        <w:rPr>
          <w:rFonts w:ascii="Times New Roman" w:hAnsi="Times New Roman" w:cs="Times New Roman"/>
        </w:rPr>
        <w:t>月至</w:t>
      </w:r>
      <w:r w:rsidRPr="005E664B">
        <w:rPr>
          <w:rFonts w:ascii="Times New Roman" w:hAnsi="Times New Roman" w:cs="Times New Roman"/>
        </w:rPr>
        <w:t>2015</w:t>
      </w:r>
      <w:r w:rsidRPr="005E664B">
        <w:rPr>
          <w:rFonts w:ascii="Times New Roman" w:hAnsi="Times New Roman" w:cs="Times New Roman"/>
        </w:rPr>
        <w:t>年</w:t>
      </w:r>
      <w:r w:rsidRPr="005E664B">
        <w:rPr>
          <w:rFonts w:ascii="Times New Roman" w:hAnsi="Times New Roman" w:cs="Times New Roman"/>
        </w:rPr>
        <w:t>12</w:t>
      </w:r>
      <w:r w:rsidRPr="005E664B">
        <w:rPr>
          <w:rFonts w:ascii="Times New Roman" w:hAnsi="Times New Roman" w:cs="Times New Roman"/>
        </w:rPr>
        <w:t>月调整为</w:t>
      </w: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11</w:t>
      </w:r>
      <w:r w:rsidRPr="005E664B">
        <w:rPr>
          <w:rFonts w:ascii="Times New Roman" w:hAnsi="Times New Roman" w:cs="Times New Roman"/>
        </w:rPr>
        <w:t>月至</w:t>
      </w:r>
      <w:r w:rsidRPr="005E664B">
        <w:rPr>
          <w:rFonts w:ascii="Times New Roman" w:hAnsi="Times New Roman" w:cs="Times New Roman"/>
        </w:rPr>
        <w:t>2016</w:t>
      </w:r>
      <w:r w:rsidRPr="005E664B">
        <w:rPr>
          <w:rFonts w:ascii="Times New Roman" w:hAnsi="Times New Roman" w:cs="Times New Roman"/>
        </w:rPr>
        <w:t>年</w:t>
      </w:r>
      <w:r w:rsidRPr="005E664B">
        <w:rPr>
          <w:rFonts w:ascii="Times New Roman" w:hAnsi="Times New Roman" w:cs="Times New Roman"/>
        </w:rPr>
        <w:t>4</w:t>
      </w:r>
      <w:r w:rsidRPr="005E664B">
        <w:rPr>
          <w:rFonts w:ascii="Times New Roman" w:hAnsi="Times New Roman" w:cs="Times New Roman"/>
        </w:rPr>
        <w:t>月。此次调整不属于募集资金投资项目实施内容的变更，增加的工程费用由公司自筹资金承担，不影响现有募集资金的使用情况。</w:t>
      </w:r>
      <w:r w:rsidRPr="005E664B">
        <w:rPr>
          <w:rFonts w:ascii="Times New Roman" w:hAnsi="Times New Roman" w:cs="Times New Roman"/>
        </w:rPr>
        <w:t xml:space="preserve"> </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募集资金投资项目的资金使用情况对照表详见本报告附表</w:t>
      </w:r>
      <w:r w:rsidR="0095236B" w:rsidRPr="005E664B">
        <w:rPr>
          <w:rFonts w:ascii="Times New Roman" w:hAnsi="Times New Roman" w:cs="Times New Roman" w:hint="eastAsia"/>
        </w:rPr>
        <w:t>1</w:t>
      </w:r>
      <w:r w:rsidRPr="005E664B">
        <w:rPr>
          <w:rFonts w:ascii="Times New Roman" w:hAnsi="Times New Roman" w:cs="Times New Roman"/>
        </w:rPr>
        <w:t>。</w:t>
      </w:r>
    </w:p>
    <w:p w:rsidR="005232F1" w:rsidRPr="005E664B" w:rsidRDefault="0095236B"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（二）</w:t>
      </w:r>
      <w:proofErr w:type="gramStart"/>
      <w:r w:rsidR="005232F1" w:rsidRPr="005E664B">
        <w:rPr>
          <w:rFonts w:asciiTheme="minorEastAsia" w:eastAsiaTheme="minorEastAsia" w:hAnsiTheme="minorEastAsia" w:hint="eastAsia"/>
          <w:b/>
          <w:color w:val="000000"/>
          <w:sz w:val="24"/>
          <w:szCs w:val="24"/>
        </w:rPr>
        <w:t>募投项目</w:t>
      </w:r>
      <w:proofErr w:type="gramEnd"/>
      <w:r w:rsidR="005232F1" w:rsidRPr="005E664B">
        <w:rPr>
          <w:rFonts w:asciiTheme="minorEastAsia" w:eastAsiaTheme="minorEastAsia" w:hAnsiTheme="minorEastAsia" w:hint="eastAsia"/>
          <w:b/>
          <w:color w:val="000000"/>
          <w:sz w:val="24"/>
          <w:szCs w:val="24"/>
        </w:rPr>
        <w:t>的实施地点、实施方式变更情况</w:t>
      </w:r>
    </w:p>
    <w:p w:rsidR="005232F1" w:rsidRPr="005E664B" w:rsidRDefault="005232F1"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hint="eastAsia"/>
        </w:rPr>
        <w:t>募集资金投资项目实施地点、实施方式未发生变更。</w:t>
      </w:r>
    </w:p>
    <w:p w:rsidR="006B79A4" w:rsidRPr="005E664B" w:rsidRDefault="006B79A4" w:rsidP="005E664B">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w:t>
      </w:r>
      <w:r w:rsidR="0095236B" w:rsidRPr="005E664B">
        <w:rPr>
          <w:rFonts w:asciiTheme="minorEastAsia" w:eastAsiaTheme="minorEastAsia" w:hAnsiTheme="minorEastAsia" w:hint="eastAsia"/>
          <w:b/>
          <w:color w:val="000000"/>
          <w:sz w:val="24"/>
          <w:szCs w:val="24"/>
        </w:rPr>
        <w:t>三</w:t>
      </w:r>
      <w:r w:rsidRPr="005E664B">
        <w:rPr>
          <w:rFonts w:asciiTheme="minorEastAsia" w:eastAsiaTheme="minorEastAsia" w:hAnsiTheme="minorEastAsia"/>
          <w:b/>
          <w:color w:val="000000"/>
          <w:sz w:val="24"/>
          <w:szCs w:val="24"/>
        </w:rPr>
        <w:t>）</w:t>
      </w:r>
      <w:proofErr w:type="gramStart"/>
      <w:r w:rsidRPr="005E664B">
        <w:rPr>
          <w:rFonts w:asciiTheme="minorEastAsia" w:eastAsiaTheme="minorEastAsia" w:hAnsiTheme="minorEastAsia"/>
          <w:b/>
          <w:color w:val="000000"/>
          <w:sz w:val="24"/>
          <w:szCs w:val="24"/>
        </w:rPr>
        <w:t>募</w:t>
      </w:r>
      <w:r w:rsidR="005232F1" w:rsidRPr="005E664B">
        <w:rPr>
          <w:rFonts w:asciiTheme="minorEastAsia" w:eastAsiaTheme="minorEastAsia" w:hAnsiTheme="minorEastAsia" w:hint="eastAsia"/>
          <w:b/>
          <w:color w:val="000000"/>
          <w:sz w:val="24"/>
          <w:szCs w:val="24"/>
        </w:rPr>
        <w:t>投</w:t>
      </w:r>
      <w:r w:rsidRPr="005E664B">
        <w:rPr>
          <w:rFonts w:asciiTheme="minorEastAsia" w:eastAsiaTheme="minorEastAsia" w:hAnsiTheme="minorEastAsia"/>
          <w:b/>
          <w:color w:val="000000"/>
          <w:sz w:val="24"/>
          <w:szCs w:val="24"/>
        </w:rPr>
        <w:t>项目</w:t>
      </w:r>
      <w:proofErr w:type="gramEnd"/>
      <w:r w:rsidRPr="005E664B">
        <w:rPr>
          <w:rFonts w:asciiTheme="minorEastAsia" w:eastAsiaTheme="minorEastAsia" w:hAnsiTheme="minorEastAsia"/>
          <w:b/>
          <w:color w:val="000000"/>
          <w:sz w:val="24"/>
          <w:szCs w:val="24"/>
        </w:rPr>
        <w:t>先期投入及置换情况</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4</w:t>
      </w:r>
      <w:r w:rsidRPr="005E664B">
        <w:rPr>
          <w:rFonts w:ascii="Times New Roman" w:hAnsi="Times New Roman" w:cs="Times New Roman"/>
        </w:rPr>
        <w:t>月</w:t>
      </w:r>
      <w:r w:rsidRPr="005E664B">
        <w:rPr>
          <w:rFonts w:ascii="Times New Roman" w:hAnsi="Times New Roman" w:cs="Times New Roman"/>
        </w:rPr>
        <w:t>16</w:t>
      </w:r>
      <w:r w:rsidRPr="005E664B">
        <w:rPr>
          <w:rFonts w:ascii="Times New Roman" w:hAnsi="Times New Roman" w:cs="Times New Roman"/>
        </w:rPr>
        <w:t>日召开的第二届董事会第二次会议和</w:t>
      </w: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4</w:t>
      </w:r>
      <w:r w:rsidRPr="005E664B">
        <w:rPr>
          <w:rFonts w:ascii="Times New Roman" w:hAnsi="Times New Roman" w:cs="Times New Roman"/>
        </w:rPr>
        <w:t>月</w:t>
      </w:r>
      <w:r w:rsidRPr="005E664B">
        <w:rPr>
          <w:rFonts w:ascii="Times New Roman" w:hAnsi="Times New Roman" w:cs="Times New Roman"/>
        </w:rPr>
        <w:t>16</w:t>
      </w:r>
      <w:r w:rsidRPr="005E664B">
        <w:rPr>
          <w:rFonts w:ascii="Times New Roman" w:hAnsi="Times New Roman" w:cs="Times New Roman"/>
        </w:rPr>
        <w:t>日召开的第二届监事会第二次会议审议通过了《关于使用募集资金置换预先投入募集资金项目的自筹资金的议案》，同意公司使用募集资金</w:t>
      </w:r>
      <w:r w:rsidRPr="005E664B">
        <w:rPr>
          <w:rFonts w:ascii="Times New Roman" w:hAnsi="Times New Roman" w:cs="Times New Roman"/>
        </w:rPr>
        <w:t>10,967,221.56</w:t>
      </w:r>
      <w:r w:rsidRPr="005E664B">
        <w:rPr>
          <w:rFonts w:ascii="Times New Roman" w:hAnsi="Times New Roman" w:cs="Times New Roman"/>
        </w:rPr>
        <w:t>元置换截至</w:t>
      </w: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1</w:t>
      </w:r>
      <w:r w:rsidRPr="005E664B">
        <w:rPr>
          <w:rFonts w:ascii="Times New Roman" w:hAnsi="Times New Roman" w:cs="Times New Roman"/>
        </w:rPr>
        <w:t>月</w:t>
      </w:r>
      <w:r w:rsidRPr="005E664B">
        <w:rPr>
          <w:rFonts w:ascii="Times New Roman" w:hAnsi="Times New Roman" w:cs="Times New Roman"/>
        </w:rPr>
        <w:t>30</w:t>
      </w:r>
      <w:r w:rsidRPr="005E664B">
        <w:rPr>
          <w:rFonts w:ascii="Times New Roman" w:hAnsi="Times New Roman" w:cs="Times New Roman"/>
        </w:rPr>
        <w:t>日利用自筹资金预先投入年产</w:t>
      </w:r>
      <w:r w:rsidRPr="005E664B">
        <w:rPr>
          <w:rFonts w:ascii="Times New Roman" w:hAnsi="Times New Roman" w:cs="Times New Roman"/>
        </w:rPr>
        <w:t>300</w:t>
      </w:r>
      <w:r w:rsidRPr="005E664B">
        <w:rPr>
          <w:rFonts w:ascii="Times New Roman" w:hAnsi="Times New Roman" w:cs="Times New Roman"/>
        </w:rPr>
        <w:t>万支粉尘螨滴剂技术改造项目、营销网络扩建及信息化建设项目的自筹资金</w:t>
      </w:r>
      <w:r w:rsidRPr="005E664B">
        <w:rPr>
          <w:rFonts w:ascii="Times New Roman" w:hAnsi="Times New Roman" w:cs="Times New Roman"/>
        </w:rPr>
        <w:t>10,967,221.56</w:t>
      </w:r>
      <w:r w:rsidRPr="005E664B">
        <w:rPr>
          <w:rFonts w:ascii="Times New Roman" w:hAnsi="Times New Roman" w:cs="Times New Roman"/>
        </w:rPr>
        <w:t>元。</w:t>
      </w:r>
      <w:r w:rsidRPr="005E664B">
        <w:rPr>
          <w:rFonts w:ascii="Times New Roman" w:hAnsi="Times New Roman" w:cs="Times New Roman"/>
        </w:rPr>
        <w:t xml:space="preserve"> </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截至</w:t>
      </w:r>
      <w:r w:rsidRPr="005E664B">
        <w:rPr>
          <w:rFonts w:ascii="Times New Roman" w:hAnsi="Times New Roman" w:cs="Times New Roman"/>
        </w:rPr>
        <w:t>2014</w:t>
      </w:r>
      <w:r w:rsidRPr="005E664B">
        <w:rPr>
          <w:rFonts w:ascii="Times New Roman" w:hAnsi="Times New Roman" w:cs="Times New Roman"/>
        </w:rPr>
        <w:t>年</w:t>
      </w:r>
      <w:r w:rsidRPr="005E664B">
        <w:rPr>
          <w:rFonts w:ascii="Times New Roman" w:hAnsi="Times New Roman" w:cs="Times New Roman"/>
        </w:rPr>
        <w:t>5</w:t>
      </w:r>
      <w:r w:rsidRPr="005E664B">
        <w:rPr>
          <w:rFonts w:ascii="Times New Roman" w:hAnsi="Times New Roman" w:cs="Times New Roman"/>
        </w:rPr>
        <w:t>月</w:t>
      </w:r>
      <w:r w:rsidRPr="005E664B">
        <w:rPr>
          <w:rFonts w:ascii="Times New Roman" w:hAnsi="Times New Roman" w:cs="Times New Roman"/>
        </w:rPr>
        <w:t>15</w:t>
      </w:r>
      <w:r w:rsidRPr="005E664B">
        <w:rPr>
          <w:rFonts w:ascii="Times New Roman" w:hAnsi="Times New Roman" w:cs="Times New Roman"/>
        </w:rPr>
        <w:t>日公司已使用募集资金</w:t>
      </w:r>
      <w:r w:rsidRPr="005E664B">
        <w:rPr>
          <w:rFonts w:ascii="Times New Roman" w:hAnsi="Times New Roman" w:cs="Times New Roman"/>
        </w:rPr>
        <w:t>10,967,221.56</w:t>
      </w:r>
      <w:r w:rsidRPr="005E664B">
        <w:rPr>
          <w:rFonts w:ascii="Times New Roman" w:hAnsi="Times New Roman" w:cs="Times New Roman"/>
        </w:rPr>
        <w:t>元完成置换预先投入年产</w:t>
      </w:r>
      <w:r w:rsidRPr="005E664B">
        <w:rPr>
          <w:rFonts w:ascii="Times New Roman" w:hAnsi="Times New Roman" w:cs="Times New Roman"/>
        </w:rPr>
        <w:t>300</w:t>
      </w:r>
      <w:r w:rsidRPr="005E664B">
        <w:rPr>
          <w:rFonts w:ascii="Times New Roman" w:hAnsi="Times New Roman" w:cs="Times New Roman"/>
        </w:rPr>
        <w:t>万支粉尘螨滴剂技术改造项目、营销网络扩建及信息化建设项目的自筹</w:t>
      </w:r>
      <w:r w:rsidRPr="005E664B">
        <w:rPr>
          <w:rFonts w:ascii="Times New Roman" w:hAnsi="Times New Roman" w:cs="Times New Roman"/>
        </w:rPr>
        <w:lastRenderedPageBreak/>
        <w:t>资金</w:t>
      </w:r>
      <w:r w:rsidRPr="005E664B">
        <w:rPr>
          <w:rFonts w:ascii="Times New Roman" w:hAnsi="Times New Roman" w:cs="Times New Roman"/>
        </w:rPr>
        <w:t>10,967,221.56</w:t>
      </w:r>
      <w:r w:rsidRPr="005E664B">
        <w:rPr>
          <w:rFonts w:ascii="Times New Roman" w:hAnsi="Times New Roman" w:cs="Times New Roman"/>
        </w:rPr>
        <w:t>元。</w:t>
      </w:r>
    </w:p>
    <w:p w:rsidR="005232F1" w:rsidRPr="005E664B" w:rsidRDefault="005232F1"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hint="eastAsia"/>
        </w:rPr>
        <w:t>公司本年度不存在</w:t>
      </w:r>
      <w:proofErr w:type="gramStart"/>
      <w:r w:rsidRPr="005E664B">
        <w:rPr>
          <w:rFonts w:ascii="Times New Roman" w:hAnsi="Times New Roman" w:cs="Times New Roman" w:hint="eastAsia"/>
        </w:rPr>
        <w:t>募投项目</w:t>
      </w:r>
      <w:proofErr w:type="gramEnd"/>
      <w:r w:rsidRPr="005E664B">
        <w:rPr>
          <w:rFonts w:ascii="Times New Roman" w:hAnsi="Times New Roman" w:cs="Times New Roman" w:hint="eastAsia"/>
        </w:rPr>
        <w:t>先期投入及置换情况。</w:t>
      </w:r>
    </w:p>
    <w:p w:rsidR="006B79A4" w:rsidRPr="005E664B" w:rsidRDefault="006B79A4"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w:t>
      </w:r>
      <w:r w:rsidR="005232F1" w:rsidRPr="005E664B">
        <w:rPr>
          <w:rFonts w:asciiTheme="minorEastAsia" w:eastAsiaTheme="minorEastAsia" w:hAnsiTheme="minorEastAsia" w:hint="eastAsia"/>
          <w:b/>
          <w:color w:val="000000"/>
          <w:sz w:val="24"/>
          <w:szCs w:val="24"/>
        </w:rPr>
        <w:t>四</w:t>
      </w:r>
      <w:r w:rsidRPr="005E664B">
        <w:rPr>
          <w:rFonts w:asciiTheme="minorEastAsia" w:eastAsiaTheme="minorEastAsia" w:hAnsiTheme="minorEastAsia"/>
          <w:b/>
          <w:color w:val="000000"/>
          <w:sz w:val="24"/>
          <w:szCs w:val="24"/>
        </w:rPr>
        <w:t>）</w:t>
      </w:r>
      <w:r w:rsidR="000055BF" w:rsidRPr="005E664B">
        <w:rPr>
          <w:rFonts w:asciiTheme="minorEastAsia" w:eastAsiaTheme="minorEastAsia" w:hAnsiTheme="minorEastAsia"/>
          <w:b/>
          <w:color w:val="000000"/>
          <w:sz w:val="24"/>
          <w:szCs w:val="24"/>
        </w:rPr>
        <w:t>用闲置募集资金暂时补充流动资金情况</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公司</w:t>
      </w:r>
      <w:r w:rsidR="005232F1" w:rsidRPr="005E664B">
        <w:rPr>
          <w:rFonts w:ascii="Times New Roman" w:hAnsi="Times New Roman" w:cs="Times New Roman" w:hint="eastAsia"/>
        </w:rPr>
        <w:t>本年度</w:t>
      </w:r>
      <w:r w:rsidRPr="005E664B">
        <w:rPr>
          <w:rFonts w:ascii="Times New Roman" w:hAnsi="Times New Roman" w:cs="Times New Roman"/>
        </w:rPr>
        <w:t>未发生使用闲置募集资金暂时补充流动资金的情况。</w:t>
      </w:r>
      <w:r w:rsidRPr="005E664B">
        <w:rPr>
          <w:rFonts w:ascii="Times New Roman" w:hAnsi="Times New Roman" w:cs="Times New Roman"/>
        </w:rPr>
        <w:t xml:space="preserve"> </w:t>
      </w:r>
    </w:p>
    <w:p w:rsidR="006B79A4" w:rsidRPr="00EF4663" w:rsidRDefault="006B79A4" w:rsidP="006B79A4">
      <w:pPr>
        <w:spacing w:line="360" w:lineRule="auto"/>
        <w:rPr>
          <w:rFonts w:eastAsia="仿宋"/>
          <w:b/>
          <w:color w:val="000000"/>
          <w:sz w:val="28"/>
          <w:szCs w:val="28"/>
        </w:rPr>
      </w:pPr>
      <w:r w:rsidRPr="005E664B">
        <w:rPr>
          <w:rFonts w:asciiTheme="minorEastAsia" w:eastAsiaTheme="minorEastAsia" w:hAnsiTheme="minorEastAsia"/>
          <w:b/>
          <w:color w:val="000000"/>
          <w:sz w:val="24"/>
          <w:szCs w:val="24"/>
        </w:rPr>
        <w:t>（</w:t>
      </w:r>
      <w:r w:rsidR="005232F1" w:rsidRPr="005E664B">
        <w:rPr>
          <w:rFonts w:asciiTheme="minorEastAsia" w:eastAsiaTheme="minorEastAsia" w:hAnsiTheme="minorEastAsia" w:hint="eastAsia"/>
          <w:b/>
          <w:color w:val="000000"/>
          <w:sz w:val="24"/>
          <w:szCs w:val="24"/>
        </w:rPr>
        <w:t>五</w:t>
      </w:r>
      <w:r w:rsidRPr="005E664B">
        <w:rPr>
          <w:rFonts w:asciiTheme="minorEastAsia" w:eastAsiaTheme="minorEastAsia" w:hAnsiTheme="minorEastAsia"/>
          <w:b/>
          <w:color w:val="000000"/>
          <w:sz w:val="24"/>
          <w:szCs w:val="24"/>
        </w:rPr>
        <w:t xml:space="preserve">）结余募集资金使用情况 </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2017</w:t>
      </w:r>
      <w:r w:rsidRPr="005E664B">
        <w:rPr>
          <w:rFonts w:ascii="Times New Roman" w:hAnsi="Times New Roman" w:cs="Times New Roman"/>
        </w:rPr>
        <w:t>年</w:t>
      </w:r>
      <w:r w:rsidRPr="005E664B">
        <w:rPr>
          <w:rFonts w:ascii="Times New Roman" w:hAnsi="Times New Roman" w:cs="Times New Roman"/>
        </w:rPr>
        <w:t>4</w:t>
      </w:r>
      <w:r w:rsidRPr="005E664B">
        <w:rPr>
          <w:rFonts w:ascii="Times New Roman" w:hAnsi="Times New Roman" w:cs="Times New Roman"/>
        </w:rPr>
        <w:t>月</w:t>
      </w:r>
      <w:r w:rsidRPr="005E664B">
        <w:rPr>
          <w:rFonts w:ascii="Times New Roman" w:hAnsi="Times New Roman" w:cs="Times New Roman"/>
        </w:rPr>
        <w:t>24</w:t>
      </w:r>
      <w:r w:rsidRPr="005E664B">
        <w:rPr>
          <w:rFonts w:ascii="Times New Roman" w:hAnsi="Times New Roman" w:cs="Times New Roman"/>
        </w:rPr>
        <w:t>日召开的第三届董事会第二次会议和第三届监事会第二次会议，审议通过《关于年产</w:t>
      </w:r>
      <w:r w:rsidRPr="005E664B">
        <w:rPr>
          <w:rFonts w:ascii="Times New Roman" w:hAnsi="Times New Roman" w:cs="Times New Roman"/>
        </w:rPr>
        <w:t>300</w:t>
      </w:r>
      <w:r w:rsidRPr="005E664B">
        <w:rPr>
          <w:rFonts w:ascii="Times New Roman" w:hAnsi="Times New Roman" w:cs="Times New Roman"/>
        </w:rPr>
        <w:t>万支粉尘螨滴剂技术改造项目结项并将结余募集资金永久补充流动资金的议案》，同意公司将结余募集资金及利息共计</w:t>
      </w:r>
      <w:r w:rsidRPr="005E664B">
        <w:rPr>
          <w:rFonts w:ascii="Times New Roman" w:hAnsi="Times New Roman" w:cs="Times New Roman"/>
        </w:rPr>
        <w:t>65,805,058.50</w:t>
      </w:r>
      <w:r w:rsidRPr="005E664B">
        <w:rPr>
          <w:rFonts w:ascii="Times New Roman" w:hAnsi="Times New Roman" w:cs="Times New Roman"/>
        </w:rPr>
        <w:t>元永久补充流动资金，用于公司主营业务的发展。公司使用该项目结余募集资金永久补充流动资金，有利于提高募集资金使用效率，降低财务费用，提升经营效益，符合公司发展需要，没有与募集资金的实施计划相抵触，不存在变相改变募集资金投向和损害股东利益的情况。截至</w:t>
      </w:r>
      <w:r w:rsidRPr="005E664B">
        <w:rPr>
          <w:rFonts w:ascii="Times New Roman" w:hAnsi="Times New Roman" w:cs="Times New Roman"/>
        </w:rPr>
        <w:t>2017</w:t>
      </w:r>
      <w:r w:rsidRPr="005E664B">
        <w:rPr>
          <w:rFonts w:ascii="Times New Roman" w:hAnsi="Times New Roman" w:cs="Times New Roman"/>
        </w:rPr>
        <w:t>年</w:t>
      </w:r>
      <w:r w:rsidRPr="005E664B">
        <w:rPr>
          <w:rFonts w:ascii="Times New Roman" w:hAnsi="Times New Roman" w:cs="Times New Roman"/>
        </w:rPr>
        <w:t>5</w:t>
      </w:r>
      <w:r w:rsidRPr="005E664B">
        <w:rPr>
          <w:rFonts w:ascii="Times New Roman" w:hAnsi="Times New Roman" w:cs="Times New Roman"/>
        </w:rPr>
        <w:t>月</w:t>
      </w:r>
      <w:r w:rsidRPr="005E664B">
        <w:rPr>
          <w:rFonts w:ascii="Times New Roman" w:hAnsi="Times New Roman" w:cs="Times New Roman"/>
        </w:rPr>
        <w:t>26</w:t>
      </w:r>
      <w:r w:rsidRPr="005E664B">
        <w:rPr>
          <w:rFonts w:ascii="Times New Roman" w:hAnsi="Times New Roman" w:cs="Times New Roman"/>
        </w:rPr>
        <w:t>日，公司已将上述金额从募集资金专户杭州银行德清支行划拨至公司一般结算户中。</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2017</w:t>
      </w:r>
      <w:r w:rsidRPr="005E664B">
        <w:rPr>
          <w:rFonts w:ascii="Times New Roman" w:hAnsi="Times New Roman" w:cs="Times New Roman"/>
        </w:rPr>
        <w:t>年</w:t>
      </w:r>
      <w:r w:rsidRPr="005E664B">
        <w:rPr>
          <w:rFonts w:ascii="Times New Roman" w:hAnsi="Times New Roman" w:cs="Times New Roman"/>
        </w:rPr>
        <w:t>8</w:t>
      </w:r>
      <w:r w:rsidRPr="005E664B">
        <w:rPr>
          <w:rFonts w:ascii="Times New Roman" w:hAnsi="Times New Roman" w:cs="Times New Roman"/>
        </w:rPr>
        <w:t>月</w:t>
      </w:r>
      <w:r w:rsidRPr="005E664B">
        <w:rPr>
          <w:rFonts w:ascii="Times New Roman" w:hAnsi="Times New Roman" w:cs="Times New Roman"/>
        </w:rPr>
        <w:t>7</w:t>
      </w:r>
      <w:r w:rsidRPr="005E664B">
        <w:rPr>
          <w:rFonts w:ascii="Times New Roman" w:hAnsi="Times New Roman" w:cs="Times New Roman"/>
        </w:rPr>
        <w:t>日召开的第三届董事会第三次会议和第三届监事会第三次会议，审议通过《关于终止营销网络扩建及信息化建设项目并将剩余资金永久补充流动资金的议案》，同意公司终止营销网络扩建及信息化建设项目，并同意公司将剩余资金及其利息净额共计</w:t>
      </w:r>
      <w:r w:rsidR="002E1703" w:rsidRPr="005E664B">
        <w:rPr>
          <w:rFonts w:ascii="Times New Roman" w:hAnsi="Times New Roman" w:cs="Times New Roman"/>
        </w:rPr>
        <w:t>28,88</w:t>
      </w:r>
      <w:r w:rsidRPr="005E664B">
        <w:rPr>
          <w:rFonts w:ascii="Times New Roman" w:hAnsi="Times New Roman" w:cs="Times New Roman"/>
        </w:rPr>
        <w:t>5</w:t>
      </w:r>
      <w:r w:rsidR="002E1703" w:rsidRPr="005E664B">
        <w:rPr>
          <w:rFonts w:ascii="Times New Roman" w:hAnsi="Times New Roman" w:cs="Times New Roman"/>
        </w:rPr>
        <w:t>,</w:t>
      </w:r>
      <w:r w:rsidRPr="005E664B">
        <w:rPr>
          <w:rFonts w:ascii="Times New Roman" w:hAnsi="Times New Roman" w:cs="Times New Roman"/>
        </w:rPr>
        <w:t>200</w:t>
      </w:r>
      <w:r w:rsidRPr="005E664B">
        <w:rPr>
          <w:rFonts w:ascii="Times New Roman" w:hAnsi="Times New Roman" w:cs="Times New Roman"/>
        </w:rPr>
        <w:t>元永久补充流动资金，用于公司主营业务的发展。截至</w:t>
      </w:r>
      <w:r w:rsidRPr="005E664B">
        <w:rPr>
          <w:rFonts w:ascii="Times New Roman" w:hAnsi="Times New Roman" w:cs="Times New Roman"/>
        </w:rPr>
        <w:t>2017</w:t>
      </w:r>
      <w:r w:rsidRPr="005E664B">
        <w:rPr>
          <w:rFonts w:ascii="Times New Roman" w:hAnsi="Times New Roman" w:cs="Times New Roman"/>
        </w:rPr>
        <w:t>年</w:t>
      </w:r>
      <w:r w:rsidRPr="005E664B">
        <w:rPr>
          <w:rFonts w:ascii="Times New Roman" w:hAnsi="Times New Roman" w:cs="Times New Roman"/>
        </w:rPr>
        <w:t>9</w:t>
      </w:r>
      <w:r w:rsidRPr="005E664B">
        <w:rPr>
          <w:rFonts w:ascii="Times New Roman" w:hAnsi="Times New Roman" w:cs="Times New Roman"/>
        </w:rPr>
        <w:t>月</w:t>
      </w:r>
      <w:r w:rsidRPr="005E664B">
        <w:rPr>
          <w:rFonts w:ascii="Times New Roman" w:hAnsi="Times New Roman" w:cs="Times New Roman"/>
        </w:rPr>
        <w:t>8</w:t>
      </w:r>
      <w:r w:rsidRPr="005E664B">
        <w:rPr>
          <w:rFonts w:ascii="Times New Roman" w:hAnsi="Times New Roman" w:cs="Times New Roman"/>
        </w:rPr>
        <w:t>日，公司已将上述金额从募集资金专户中国银行德清支行划拨至公司一般结算户中。</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2018</w:t>
      </w:r>
      <w:r w:rsidRPr="005E664B">
        <w:rPr>
          <w:rFonts w:ascii="Times New Roman" w:hAnsi="Times New Roman" w:cs="Times New Roman"/>
        </w:rPr>
        <w:t>年</w:t>
      </w:r>
      <w:r w:rsidRPr="005E664B">
        <w:rPr>
          <w:rFonts w:ascii="Times New Roman" w:hAnsi="Times New Roman" w:cs="Times New Roman"/>
        </w:rPr>
        <w:t>1</w:t>
      </w:r>
      <w:r w:rsidRPr="005E664B">
        <w:rPr>
          <w:rFonts w:ascii="Times New Roman" w:hAnsi="Times New Roman" w:cs="Times New Roman"/>
        </w:rPr>
        <w:t>月</w:t>
      </w:r>
      <w:r w:rsidRPr="005E664B">
        <w:rPr>
          <w:rFonts w:ascii="Times New Roman" w:hAnsi="Times New Roman" w:cs="Times New Roman"/>
        </w:rPr>
        <w:t>16</w:t>
      </w:r>
      <w:r w:rsidRPr="005E664B">
        <w:rPr>
          <w:rFonts w:ascii="Times New Roman" w:hAnsi="Times New Roman" w:cs="Times New Roman"/>
        </w:rPr>
        <w:t>日召开的第三届董事会第五次会议和第三届监事会第五次会议，审议通过《关于变应原研发中心技术改造项目结项并将结余募集资金永久补充流动资金的议案》，同意公司将结余募集资金及利息共计</w:t>
      </w:r>
      <w:r w:rsidRPr="005E664B">
        <w:rPr>
          <w:rFonts w:ascii="Times New Roman" w:hAnsi="Times New Roman" w:cs="Times New Roman"/>
        </w:rPr>
        <w:t>4,683,700</w:t>
      </w:r>
      <w:r w:rsidRPr="005E664B">
        <w:rPr>
          <w:rFonts w:ascii="Times New Roman" w:hAnsi="Times New Roman" w:cs="Times New Roman"/>
        </w:rPr>
        <w:t>元永久补充流动资金，用于公司主营业务的发展。公司使用该项目结余募集资金永久补充流动资金，有利于提高募集资金使用效率，降低财务费用，提升经营效益，符合公司发展需要，没有与募集资金的实施计划相抵触，不存在变相改变募集资金投向和损害股东利益的情况。截至</w:t>
      </w:r>
      <w:r w:rsidRPr="005E664B">
        <w:rPr>
          <w:rFonts w:ascii="Times New Roman" w:hAnsi="Times New Roman" w:cs="Times New Roman"/>
        </w:rPr>
        <w:t>2018</w:t>
      </w:r>
      <w:r w:rsidRPr="005E664B">
        <w:rPr>
          <w:rFonts w:ascii="Times New Roman" w:hAnsi="Times New Roman" w:cs="Times New Roman"/>
        </w:rPr>
        <w:t>年</w:t>
      </w:r>
      <w:r w:rsidRPr="005E664B">
        <w:rPr>
          <w:rFonts w:ascii="Times New Roman" w:hAnsi="Times New Roman" w:cs="Times New Roman"/>
        </w:rPr>
        <w:t>4</w:t>
      </w:r>
      <w:r w:rsidRPr="005E664B">
        <w:rPr>
          <w:rFonts w:ascii="Times New Roman" w:hAnsi="Times New Roman" w:cs="Times New Roman"/>
        </w:rPr>
        <w:t>月</w:t>
      </w:r>
      <w:r w:rsidRPr="005E664B">
        <w:rPr>
          <w:rFonts w:ascii="Times New Roman" w:hAnsi="Times New Roman" w:cs="Times New Roman"/>
        </w:rPr>
        <w:t>17</w:t>
      </w:r>
      <w:r w:rsidRPr="005E664B">
        <w:rPr>
          <w:rFonts w:ascii="Times New Roman" w:hAnsi="Times New Roman" w:cs="Times New Roman"/>
        </w:rPr>
        <w:t>日，公司已将上述金额从募集资金专户温州银行上海杨浦支行划拨至公司一般结算户中。</w:t>
      </w:r>
    </w:p>
    <w:p w:rsidR="005232F1" w:rsidRPr="005E664B" w:rsidRDefault="005232F1"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hint="eastAsia"/>
        </w:rPr>
        <w:t>公司本年度无结余募集资金使用情况。</w:t>
      </w:r>
    </w:p>
    <w:p w:rsidR="006B79A4" w:rsidRPr="005E664B" w:rsidRDefault="006B79A4"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w:t>
      </w:r>
      <w:r w:rsidR="005232F1" w:rsidRPr="005E664B">
        <w:rPr>
          <w:rFonts w:asciiTheme="minorEastAsia" w:eastAsiaTheme="minorEastAsia" w:hAnsiTheme="minorEastAsia" w:hint="eastAsia"/>
          <w:b/>
          <w:color w:val="000000"/>
          <w:sz w:val="24"/>
          <w:szCs w:val="24"/>
        </w:rPr>
        <w:t>六</w:t>
      </w:r>
      <w:r w:rsidRPr="005E664B">
        <w:rPr>
          <w:rFonts w:asciiTheme="minorEastAsia" w:eastAsiaTheme="minorEastAsia" w:hAnsiTheme="minorEastAsia"/>
          <w:b/>
          <w:color w:val="000000"/>
          <w:sz w:val="24"/>
          <w:szCs w:val="24"/>
        </w:rPr>
        <w:t xml:space="preserve">）超募资金使用情况 </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lastRenderedPageBreak/>
        <w:t>截至</w:t>
      </w:r>
      <w:r w:rsidRPr="005E664B">
        <w:rPr>
          <w:rFonts w:ascii="Times New Roman" w:hAnsi="Times New Roman" w:cs="Times New Roman"/>
        </w:rPr>
        <w:t>2020</w:t>
      </w:r>
      <w:r w:rsidRPr="005E664B">
        <w:rPr>
          <w:rFonts w:ascii="Times New Roman" w:hAnsi="Times New Roman" w:cs="Times New Roman"/>
        </w:rPr>
        <w:t>年</w:t>
      </w:r>
      <w:r w:rsidR="00F32972" w:rsidRPr="005E664B">
        <w:rPr>
          <w:rFonts w:ascii="Times New Roman" w:hAnsi="Times New Roman" w:cs="Times New Roman"/>
        </w:rPr>
        <w:t>12</w:t>
      </w:r>
      <w:r w:rsidRPr="005E664B">
        <w:rPr>
          <w:rFonts w:ascii="Times New Roman" w:hAnsi="Times New Roman" w:cs="Times New Roman"/>
        </w:rPr>
        <w:t>月</w:t>
      </w:r>
      <w:r w:rsidRPr="005E664B">
        <w:rPr>
          <w:rFonts w:ascii="Times New Roman" w:hAnsi="Times New Roman" w:cs="Times New Roman"/>
        </w:rPr>
        <w:t>3</w:t>
      </w:r>
      <w:r w:rsidR="00F32972" w:rsidRPr="005E664B">
        <w:rPr>
          <w:rFonts w:ascii="Times New Roman" w:hAnsi="Times New Roman" w:cs="Times New Roman"/>
        </w:rPr>
        <w:t>1</w:t>
      </w:r>
      <w:r w:rsidRPr="005E664B">
        <w:rPr>
          <w:rFonts w:ascii="Times New Roman" w:hAnsi="Times New Roman" w:cs="Times New Roman"/>
        </w:rPr>
        <w:t>日，公司未发生使用超募资金的情况。</w:t>
      </w:r>
    </w:p>
    <w:p w:rsidR="005232F1" w:rsidRPr="005E664B" w:rsidRDefault="005232F1"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w:t>
      </w:r>
      <w:r w:rsidRPr="005E664B">
        <w:rPr>
          <w:rFonts w:asciiTheme="minorEastAsia" w:eastAsiaTheme="minorEastAsia" w:hAnsiTheme="minorEastAsia" w:hint="eastAsia"/>
          <w:b/>
          <w:color w:val="000000"/>
          <w:sz w:val="24"/>
          <w:szCs w:val="24"/>
        </w:rPr>
        <w:t>七</w:t>
      </w:r>
      <w:r w:rsidRPr="005E664B">
        <w:rPr>
          <w:rFonts w:asciiTheme="minorEastAsia" w:eastAsiaTheme="minorEastAsia" w:hAnsiTheme="minorEastAsia"/>
          <w:b/>
          <w:color w:val="000000"/>
          <w:sz w:val="24"/>
          <w:szCs w:val="24"/>
        </w:rPr>
        <w:t>）</w:t>
      </w:r>
      <w:r w:rsidRPr="005E664B">
        <w:rPr>
          <w:rFonts w:asciiTheme="minorEastAsia" w:eastAsiaTheme="minorEastAsia" w:hAnsiTheme="minorEastAsia" w:hint="eastAsia"/>
          <w:b/>
          <w:color w:val="000000"/>
          <w:sz w:val="24"/>
          <w:szCs w:val="24"/>
        </w:rPr>
        <w:t>尚未使用的募集资金用途及去向</w:t>
      </w:r>
    </w:p>
    <w:p w:rsidR="00ED6728" w:rsidRPr="005E664B" w:rsidRDefault="003C4DB8"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截至</w:t>
      </w:r>
      <w:r w:rsidRPr="005E664B">
        <w:rPr>
          <w:rFonts w:ascii="Times New Roman" w:hAnsi="Times New Roman" w:cs="Times New Roman"/>
        </w:rPr>
        <w:t>2020</w:t>
      </w:r>
      <w:r w:rsidRPr="005E664B">
        <w:rPr>
          <w:rFonts w:ascii="Times New Roman" w:hAnsi="Times New Roman" w:cs="Times New Roman"/>
        </w:rPr>
        <w:t>年</w:t>
      </w:r>
      <w:r w:rsidRPr="005E664B">
        <w:rPr>
          <w:rFonts w:ascii="Times New Roman" w:hAnsi="Times New Roman" w:cs="Times New Roman"/>
        </w:rPr>
        <w:t>12</w:t>
      </w:r>
      <w:r w:rsidRPr="005E664B">
        <w:rPr>
          <w:rFonts w:ascii="Times New Roman" w:hAnsi="Times New Roman" w:cs="Times New Roman"/>
        </w:rPr>
        <w:t>月</w:t>
      </w:r>
      <w:r w:rsidRPr="005E664B">
        <w:rPr>
          <w:rFonts w:ascii="Times New Roman" w:hAnsi="Times New Roman" w:cs="Times New Roman"/>
        </w:rPr>
        <w:t>31</w:t>
      </w:r>
      <w:r w:rsidRPr="005E664B">
        <w:rPr>
          <w:rFonts w:ascii="Times New Roman" w:hAnsi="Times New Roman" w:cs="Times New Roman"/>
        </w:rPr>
        <w:t>日，</w:t>
      </w:r>
      <w:r w:rsidR="00ED6728" w:rsidRPr="005E664B">
        <w:rPr>
          <w:rFonts w:ascii="Times New Roman" w:hAnsi="Times New Roman" w:cs="Times New Roman"/>
        </w:rPr>
        <w:t>尚未使用的募集资金存放于</w:t>
      </w:r>
      <w:r w:rsidR="00ED6728" w:rsidRPr="005E664B">
        <w:rPr>
          <w:rFonts w:ascii="Times New Roman" w:hAnsi="Times New Roman" w:cs="Times New Roman" w:hint="eastAsia"/>
        </w:rPr>
        <w:t>公司</w:t>
      </w:r>
      <w:r w:rsidR="00ED6728" w:rsidRPr="005E664B">
        <w:rPr>
          <w:rFonts w:ascii="Times New Roman" w:hAnsi="Times New Roman" w:cs="Times New Roman"/>
        </w:rPr>
        <w:t>募集资金专户</w:t>
      </w:r>
      <w:r w:rsidR="001A06CB">
        <w:rPr>
          <w:rFonts w:ascii="Times New Roman" w:hAnsi="Times New Roman" w:cs="Times New Roman" w:hint="eastAsia"/>
        </w:rPr>
        <w:t>。</w:t>
      </w:r>
    </w:p>
    <w:p w:rsidR="006B79A4" w:rsidRPr="005E664B" w:rsidRDefault="006B79A4"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w:t>
      </w:r>
      <w:r w:rsidR="005232F1" w:rsidRPr="005E664B">
        <w:rPr>
          <w:rFonts w:asciiTheme="minorEastAsia" w:eastAsiaTheme="minorEastAsia" w:hAnsiTheme="minorEastAsia" w:hint="eastAsia"/>
          <w:b/>
          <w:color w:val="000000"/>
          <w:sz w:val="24"/>
          <w:szCs w:val="24"/>
        </w:rPr>
        <w:t>八</w:t>
      </w:r>
      <w:r w:rsidRPr="005E664B">
        <w:rPr>
          <w:rFonts w:asciiTheme="minorEastAsia" w:eastAsiaTheme="minorEastAsia" w:hAnsiTheme="minorEastAsia"/>
          <w:b/>
          <w:color w:val="000000"/>
          <w:sz w:val="24"/>
          <w:szCs w:val="24"/>
        </w:rPr>
        <w:t xml:space="preserve">）募集资金使用的其他情况 </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截至</w:t>
      </w:r>
      <w:r w:rsidRPr="005E664B">
        <w:rPr>
          <w:rFonts w:ascii="Times New Roman" w:hAnsi="Times New Roman" w:cs="Times New Roman"/>
        </w:rPr>
        <w:t>2020</w:t>
      </w:r>
      <w:r w:rsidRPr="005E664B">
        <w:rPr>
          <w:rFonts w:ascii="Times New Roman" w:hAnsi="Times New Roman" w:cs="Times New Roman"/>
        </w:rPr>
        <w:t>年</w:t>
      </w:r>
      <w:r w:rsidR="00F32972" w:rsidRPr="005E664B">
        <w:rPr>
          <w:rFonts w:ascii="Times New Roman" w:hAnsi="Times New Roman" w:cs="Times New Roman"/>
        </w:rPr>
        <w:t>12</w:t>
      </w:r>
      <w:r w:rsidRPr="005E664B">
        <w:rPr>
          <w:rFonts w:ascii="Times New Roman" w:hAnsi="Times New Roman" w:cs="Times New Roman"/>
        </w:rPr>
        <w:t>月</w:t>
      </w:r>
      <w:r w:rsidRPr="005E664B">
        <w:rPr>
          <w:rFonts w:ascii="Times New Roman" w:hAnsi="Times New Roman" w:cs="Times New Roman"/>
        </w:rPr>
        <w:t>3</w:t>
      </w:r>
      <w:r w:rsidR="00F32972" w:rsidRPr="005E664B">
        <w:rPr>
          <w:rFonts w:ascii="Times New Roman" w:hAnsi="Times New Roman" w:cs="Times New Roman"/>
        </w:rPr>
        <w:t>1</w:t>
      </w:r>
      <w:r w:rsidRPr="005E664B">
        <w:rPr>
          <w:rFonts w:ascii="Times New Roman" w:hAnsi="Times New Roman" w:cs="Times New Roman"/>
        </w:rPr>
        <w:t>日，公司未发生用募集资金归还与募集资金项目无关的贷款、用募集资金存单质押取得贷款等情况。</w:t>
      </w:r>
      <w:r w:rsidRPr="005E664B">
        <w:rPr>
          <w:rFonts w:ascii="Times New Roman" w:hAnsi="Times New Roman" w:cs="Times New Roman"/>
        </w:rPr>
        <w:t xml:space="preserve"> </w:t>
      </w:r>
    </w:p>
    <w:p w:rsidR="006B79A4" w:rsidRPr="005E664B" w:rsidRDefault="006B79A4"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四、变更</w:t>
      </w:r>
      <w:proofErr w:type="gramStart"/>
      <w:r w:rsidRPr="005E664B">
        <w:rPr>
          <w:rFonts w:asciiTheme="minorEastAsia" w:eastAsiaTheme="minorEastAsia" w:hAnsiTheme="minorEastAsia"/>
          <w:b/>
          <w:color w:val="000000"/>
          <w:sz w:val="24"/>
          <w:szCs w:val="24"/>
        </w:rPr>
        <w:t>募投项目</w:t>
      </w:r>
      <w:proofErr w:type="gramEnd"/>
      <w:r w:rsidRPr="005E664B">
        <w:rPr>
          <w:rFonts w:asciiTheme="minorEastAsia" w:eastAsiaTheme="minorEastAsia" w:hAnsiTheme="minorEastAsia"/>
          <w:b/>
          <w:color w:val="000000"/>
          <w:sz w:val="24"/>
          <w:szCs w:val="24"/>
        </w:rPr>
        <w:t xml:space="preserve">的资金使用情况 </w:t>
      </w:r>
    </w:p>
    <w:p w:rsidR="006B79A4"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截至</w:t>
      </w:r>
      <w:r w:rsidRPr="005E664B">
        <w:rPr>
          <w:rFonts w:ascii="Times New Roman" w:hAnsi="Times New Roman" w:cs="Times New Roman"/>
        </w:rPr>
        <w:t>2020</w:t>
      </w:r>
      <w:r w:rsidRPr="005E664B">
        <w:rPr>
          <w:rFonts w:ascii="Times New Roman" w:hAnsi="Times New Roman" w:cs="Times New Roman"/>
        </w:rPr>
        <w:t>年</w:t>
      </w:r>
      <w:r w:rsidR="00F32972" w:rsidRPr="005E664B">
        <w:rPr>
          <w:rFonts w:ascii="Times New Roman" w:hAnsi="Times New Roman" w:cs="Times New Roman"/>
        </w:rPr>
        <w:t>12</w:t>
      </w:r>
      <w:r w:rsidRPr="005E664B">
        <w:rPr>
          <w:rFonts w:ascii="Times New Roman" w:hAnsi="Times New Roman" w:cs="Times New Roman"/>
        </w:rPr>
        <w:t>月</w:t>
      </w:r>
      <w:r w:rsidRPr="005E664B">
        <w:rPr>
          <w:rFonts w:ascii="Times New Roman" w:hAnsi="Times New Roman" w:cs="Times New Roman"/>
        </w:rPr>
        <w:t>3</w:t>
      </w:r>
      <w:r w:rsidR="00F32972" w:rsidRPr="005E664B">
        <w:rPr>
          <w:rFonts w:ascii="Times New Roman" w:hAnsi="Times New Roman" w:cs="Times New Roman"/>
        </w:rPr>
        <w:t>1</w:t>
      </w:r>
      <w:r w:rsidRPr="005E664B">
        <w:rPr>
          <w:rFonts w:ascii="Times New Roman" w:hAnsi="Times New Roman" w:cs="Times New Roman"/>
        </w:rPr>
        <w:t>日，公司未发生变更募集资金投资项目的情况。</w:t>
      </w:r>
    </w:p>
    <w:p w:rsidR="006B79A4" w:rsidRPr="005E664B" w:rsidRDefault="006B79A4" w:rsidP="006B79A4">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五、募集资金使用及披露中存在的问题</w:t>
      </w:r>
    </w:p>
    <w:p w:rsidR="00E15A9C" w:rsidRPr="005E664B" w:rsidRDefault="006B79A4" w:rsidP="005E664B">
      <w:pPr>
        <w:pStyle w:val="Default"/>
        <w:spacing w:line="360" w:lineRule="auto"/>
        <w:ind w:firstLine="420"/>
        <w:jc w:val="both"/>
        <w:rPr>
          <w:rFonts w:ascii="Times New Roman" w:hAnsi="Times New Roman" w:cs="Times New Roman"/>
        </w:rPr>
      </w:pPr>
      <w:r w:rsidRPr="005E664B">
        <w:rPr>
          <w:rFonts w:ascii="Times New Roman" w:hAnsi="Times New Roman" w:cs="Times New Roman"/>
        </w:rPr>
        <w:t>截至</w:t>
      </w:r>
      <w:r w:rsidRPr="005E664B">
        <w:rPr>
          <w:rFonts w:ascii="Times New Roman" w:hAnsi="Times New Roman" w:cs="Times New Roman"/>
        </w:rPr>
        <w:t>2020</w:t>
      </w:r>
      <w:r w:rsidRPr="005E664B">
        <w:rPr>
          <w:rFonts w:ascii="Times New Roman" w:hAnsi="Times New Roman" w:cs="Times New Roman"/>
        </w:rPr>
        <w:t>年</w:t>
      </w:r>
      <w:r w:rsidR="00F32972" w:rsidRPr="005E664B">
        <w:rPr>
          <w:rFonts w:ascii="Times New Roman" w:hAnsi="Times New Roman" w:cs="Times New Roman"/>
        </w:rPr>
        <w:t>12</w:t>
      </w:r>
      <w:r w:rsidRPr="005E664B">
        <w:rPr>
          <w:rFonts w:ascii="Times New Roman" w:hAnsi="Times New Roman" w:cs="Times New Roman"/>
        </w:rPr>
        <w:t>月</w:t>
      </w:r>
      <w:r w:rsidRPr="005E664B">
        <w:rPr>
          <w:rFonts w:ascii="Times New Roman" w:hAnsi="Times New Roman" w:cs="Times New Roman"/>
        </w:rPr>
        <w:t>3</w:t>
      </w:r>
      <w:r w:rsidR="00F32972" w:rsidRPr="005E664B">
        <w:rPr>
          <w:rFonts w:ascii="Times New Roman" w:hAnsi="Times New Roman" w:cs="Times New Roman"/>
        </w:rPr>
        <w:t>1</w:t>
      </w:r>
      <w:r w:rsidRPr="005E664B">
        <w:rPr>
          <w:rFonts w:ascii="Times New Roman" w:hAnsi="Times New Roman" w:cs="Times New Roman"/>
        </w:rPr>
        <w:t>日，公司募集资金使用及披露不存在重大问题。</w:t>
      </w:r>
    </w:p>
    <w:p w:rsidR="003243AD" w:rsidRDefault="003243AD" w:rsidP="008A4100">
      <w:pPr>
        <w:spacing w:line="360" w:lineRule="auto"/>
        <w:rPr>
          <w:rFonts w:asciiTheme="minorEastAsia" w:eastAsiaTheme="minorEastAsia" w:hAnsiTheme="minorEastAsia"/>
          <w:b/>
          <w:color w:val="000000"/>
          <w:sz w:val="24"/>
          <w:szCs w:val="24"/>
        </w:rPr>
      </w:pPr>
    </w:p>
    <w:p w:rsidR="00E15A9C" w:rsidRPr="005E664B" w:rsidRDefault="008A4100" w:rsidP="008A4100">
      <w:pPr>
        <w:spacing w:line="360" w:lineRule="auto"/>
        <w:rPr>
          <w:rFonts w:asciiTheme="minorEastAsia" w:eastAsiaTheme="minorEastAsia" w:hAnsiTheme="minorEastAsia"/>
          <w:b/>
          <w:color w:val="000000"/>
          <w:sz w:val="24"/>
          <w:szCs w:val="24"/>
        </w:rPr>
      </w:pPr>
      <w:r w:rsidRPr="005E664B">
        <w:rPr>
          <w:rFonts w:asciiTheme="minorEastAsia" w:eastAsiaTheme="minorEastAsia" w:hAnsiTheme="minorEastAsia"/>
          <w:b/>
          <w:color w:val="000000"/>
          <w:sz w:val="24"/>
          <w:szCs w:val="24"/>
        </w:rPr>
        <w:t>附表</w:t>
      </w:r>
      <w:r w:rsidR="000F768D" w:rsidRPr="005E664B">
        <w:rPr>
          <w:rFonts w:asciiTheme="minorEastAsia" w:eastAsiaTheme="minorEastAsia" w:hAnsiTheme="minorEastAsia" w:hint="eastAsia"/>
          <w:b/>
          <w:color w:val="000000"/>
          <w:sz w:val="24"/>
          <w:szCs w:val="24"/>
        </w:rPr>
        <w:t>1</w:t>
      </w:r>
      <w:r w:rsidRPr="005E664B">
        <w:rPr>
          <w:rFonts w:asciiTheme="minorEastAsia" w:eastAsiaTheme="minorEastAsia" w:hAnsiTheme="minorEastAsia"/>
          <w:b/>
          <w:color w:val="000000"/>
          <w:sz w:val="24"/>
          <w:szCs w:val="24"/>
        </w:rPr>
        <w:t>：募集资金使用情况对照表</w:t>
      </w:r>
    </w:p>
    <w:p w:rsidR="005E664B" w:rsidRDefault="005E664B" w:rsidP="00E15A9C">
      <w:pPr>
        <w:adjustRightInd w:val="0"/>
        <w:spacing w:line="360" w:lineRule="auto"/>
        <w:jc w:val="right"/>
        <w:rPr>
          <w:rFonts w:asciiTheme="minorEastAsia" w:eastAsiaTheme="minorEastAsia" w:hAnsiTheme="minorEastAsia"/>
          <w:color w:val="000000"/>
          <w:sz w:val="24"/>
          <w:szCs w:val="24"/>
        </w:rPr>
      </w:pPr>
    </w:p>
    <w:p w:rsidR="005E664B" w:rsidRDefault="005E664B" w:rsidP="00E15A9C">
      <w:pPr>
        <w:adjustRightInd w:val="0"/>
        <w:spacing w:line="360" w:lineRule="auto"/>
        <w:jc w:val="right"/>
        <w:rPr>
          <w:rFonts w:asciiTheme="minorEastAsia" w:eastAsiaTheme="minorEastAsia" w:hAnsiTheme="minorEastAsia"/>
          <w:color w:val="000000"/>
          <w:sz w:val="24"/>
          <w:szCs w:val="24"/>
        </w:rPr>
      </w:pPr>
    </w:p>
    <w:p w:rsidR="005E664B" w:rsidRDefault="005E664B" w:rsidP="00E15A9C">
      <w:pPr>
        <w:adjustRightInd w:val="0"/>
        <w:spacing w:line="360" w:lineRule="auto"/>
        <w:jc w:val="right"/>
        <w:rPr>
          <w:rFonts w:asciiTheme="minorEastAsia" w:eastAsiaTheme="minorEastAsia" w:hAnsiTheme="minorEastAsia"/>
          <w:color w:val="000000"/>
          <w:sz w:val="24"/>
          <w:szCs w:val="24"/>
        </w:rPr>
      </w:pPr>
    </w:p>
    <w:p w:rsidR="00E15A9C" w:rsidRPr="005E664B" w:rsidRDefault="008A4100" w:rsidP="00E15A9C">
      <w:pPr>
        <w:adjustRightInd w:val="0"/>
        <w:spacing w:line="360" w:lineRule="auto"/>
        <w:jc w:val="right"/>
        <w:rPr>
          <w:rFonts w:asciiTheme="minorEastAsia" w:eastAsiaTheme="minorEastAsia" w:hAnsiTheme="minorEastAsia"/>
          <w:color w:val="000000"/>
          <w:sz w:val="24"/>
          <w:szCs w:val="24"/>
        </w:rPr>
      </w:pPr>
      <w:r w:rsidRPr="005E664B">
        <w:rPr>
          <w:rFonts w:asciiTheme="minorEastAsia" w:eastAsiaTheme="minorEastAsia" w:hAnsiTheme="minorEastAsia"/>
          <w:color w:val="000000"/>
          <w:sz w:val="24"/>
          <w:szCs w:val="24"/>
        </w:rPr>
        <w:t>浙江我武生物科技股份有限公司</w:t>
      </w:r>
      <w:r w:rsidR="000846A1" w:rsidRPr="005E664B">
        <w:rPr>
          <w:rFonts w:asciiTheme="minorEastAsia" w:eastAsiaTheme="minorEastAsia" w:hAnsiTheme="minorEastAsia" w:hint="eastAsia"/>
          <w:color w:val="000000"/>
          <w:sz w:val="24"/>
          <w:szCs w:val="24"/>
        </w:rPr>
        <w:t>董事会</w:t>
      </w:r>
    </w:p>
    <w:p w:rsidR="00E15A9C" w:rsidRPr="009C729D" w:rsidRDefault="008A4100" w:rsidP="007B4C1D">
      <w:pPr>
        <w:adjustRightInd w:val="0"/>
        <w:spacing w:line="360" w:lineRule="auto"/>
        <w:ind w:left="4620" w:right="480" w:firstLine="420"/>
        <w:jc w:val="center"/>
        <w:rPr>
          <w:rFonts w:eastAsiaTheme="minorEastAsia"/>
          <w:color w:val="000000"/>
          <w:sz w:val="24"/>
          <w:szCs w:val="24"/>
        </w:rPr>
      </w:pPr>
      <w:bookmarkStart w:id="4" w:name="_GoBack"/>
      <w:bookmarkEnd w:id="4"/>
      <w:r w:rsidRPr="00903A84">
        <w:rPr>
          <w:rFonts w:eastAsiaTheme="minorEastAsia"/>
          <w:color w:val="000000"/>
          <w:sz w:val="24"/>
          <w:szCs w:val="24"/>
        </w:rPr>
        <w:t>20</w:t>
      </w:r>
      <w:r w:rsidR="00AD4C8E" w:rsidRPr="00903A84">
        <w:rPr>
          <w:rFonts w:eastAsiaTheme="minorEastAsia"/>
          <w:color w:val="000000"/>
          <w:sz w:val="24"/>
          <w:szCs w:val="24"/>
        </w:rPr>
        <w:t>21</w:t>
      </w:r>
      <w:r w:rsidRPr="00903A84">
        <w:rPr>
          <w:rFonts w:eastAsiaTheme="minorEastAsia"/>
          <w:color w:val="000000"/>
          <w:sz w:val="24"/>
          <w:szCs w:val="24"/>
        </w:rPr>
        <w:t>年</w:t>
      </w:r>
      <w:r w:rsidR="007B2A4A" w:rsidRPr="00903A84">
        <w:rPr>
          <w:rFonts w:eastAsiaTheme="minorEastAsia"/>
          <w:color w:val="000000"/>
          <w:sz w:val="24"/>
          <w:szCs w:val="24"/>
        </w:rPr>
        <w:t>4</w:t>
      </w:r>
      <w:r w:rsidRPr="00903A84">
        <w:rPr>
          <w:rFonts w:eastAsiaTheme="minorEastAsia"/>
          <w:color w:val="000000"/>
          <w:sz w:val="24"/>
          <w:szCs w:val="24"/>
        </w:rPr>
        <w:t>月</w:t>
      </w:r>
      <w:r w:rsidR="00051532" w:rsidRPr="00903A84">
        <w:rPr>
          <w:rFonts w:eastAsiaTheme="minorEastAsia"/>
          <w:color w:val="000000"/>
          <w:sz w:val="24"/>
          <w:szCs w:val="24"/>
        </w:rPr>
        <w:t>2</w:t>
      </w:r>
      <w:r w:rsidR="00903A84" w:rsidRPr="00903A84">
        <w:rPr>
          <w:rFonts w:eastAsiaTheme="minorEastAsia"/>
          <w:color w:val="000000"/>
          <w:sz w:val="24"/>
          <w:szCs w:val="24"/>
        </w:rPr>
        <w:t>7</w:t>
      </w:r>
      <w:r w:rsidRPr="00903A84">
        <w:rPr>
          <w:rFonts w:eastAsiaTheme="minorEastAsia"/>
          <w:color w:val="000000"/>
          <w:sz w:val="24"/>
          <w:szCs w:val="24"/>
        </w:rPr>
        <w:t>日</w:t>
      </w:r>
    </w:p>
    <w:p w:rsidR="001E2EF2" w:rsidRPr="005E664B" w:rsidRDefault="001E2EF2" w:rsidP="005E664B">
      <w:pPr>
        <w:adjustRightInd w:val="0"/>
        <w:spacing w:line="360" w:lineRule="auto"/>
        <w:jc w:val="right"/>
        <w:rPr>
          <w:rFonts w:asciiTheme="minorEastAsia" w:eastAsiaTheme="minorEastAsia" w:hAnsiTheme="minorEastAsia"/>
          <w:color w:val="000000"/>
          <w:sz w:val="24"/>
          <w:szCs w:val="24"/>
        </w:rPr>
        <w:sectPr w:rsidR="001E2EF2" w:rsidRPr="005E664B" w:rsidSect="002F1D80">
          <w:headerReference w:type="even" r:id="rId9"/>
          <w:headerReference w:type="default" r:id="rId10"/>
          <w:footerReference w:type="default" r:id="rId11"/>
          <w:pgSz w:w="11906" w:h="16838"/>
          <w:pgMar w:top="1440" w:right="1800" w:bottom="1440" w:left="1800" w:header="851" w:footer="992" w:gutter="0"/>
          <w:cols w:space="425"/>
          <w:docGrid w:type="lines" w:linePitch="312"/>
        </w:sectPr>
      </w:pPr>
    </w:p>
    <w:p w:rsidR="00E15A9C" w:rsidRPr="005E664B" w:rsidRDefault="00E15A9C" w:rsidP="00E15A9C">
      <w:pPr>
        <w:spacing w:line="360" w:lineRule="auto"/>
        <w:ind w:firstLine="482"/>
        <w:rPr>
          <w:rFonts w:asciiTheme="minorEastAsia" w:eastAsiaTheme="minorEastAsia" w:hAnsiTheme="minorEastAsia"/>
          <w:b/>
          <w:color w:val="000000"/>
          <w:sz w:val="18"/>
          <w:szCs w:val="18"/>
        </w:rPr>
      </w:pPr>
      <w:r w:rsidRPr="005E664B">
        <w:rPr>
          <w:rFonts w:asciiTheme="minorEastAsia" w:eastAsiaTheme="minorEastAsia" w:hAnsiTheme="minorEastAsia"/>
          <w:b/>
          <w:color w:val="000000"/>
          <w:sz w:val="24"/>
          <w:szCs w:val="24"/>
        </w:rPr>
        <w:lastRenderedPageBreak/>
        <w:t>附表</w:t>
      </w:r>
      <w:r w:rsidR="00517D5F" w:rsidRPr="005E664B">
        <w:rPr>
          <w:rFonts w:asciiTheme="minorEastAsia" w:eastAsiaTheme="minorEastAsia" w:hAnsiTheme="minorEastAsia" w:hint="eastAsia"/>
          <w:b/>
          <w:color w:val="000000"/>
          <w:sz w:val="24"/>
          <w:szCs w:val="24"/>
        </w:rPr>
        <w:t>1</w:t>
      </w:r>
      <w:r w:rsidRPr="005E664B">
        <w:rPr>
          <w:rFonts w:asciiTheme="minorEastAsia" w:eastAsiaTheme="minorEastAsia" w:hAnsiTheme="minorEastAsia"/>
          <w:b/>
          <w:color w:val="000000"/>
          <w:sz w:val="24"/>
          <w:szCs w:val="24"/>
        </w:rPr>
        <w:t>：募集资金使用情况对照表</w:t>
      </w:r>
      <w:r w:rsidR="001E2EF2" w:rsidRPr="005E664B">
        <w:rPr>
          <w:rFonts w:asciiTheme="minorEastAsia" w:eastAsiaTheme="minorEastAsia" w:hAnsiTheme="minorEastAsia"/>
          <w:b/>
          <w:color w:val="000000"/>
          <w:sz w:val="24"/>
          <w:szCs w:val="24"/>
        </w:rPr>
        <w:t xml:space="preserve">  </w:t>
      </w:r>
      <w:r w:rsidR="001E2EF2" w:rsidRPr="00EF4663">
        <w:rPr>
          <w:rFonts w:eastAsia="仿宋"/>
          <w:b/>
          <w:color w:val="000000"/>
          <w:sz w:val="28"/>
        </w:rPr>
        <w:t xml:space="preserve">   </w:t>
      </w:r>
      <w:r w:rsidR="00F87A64" w:rsidRPr="00EF4663">
        <w:rPr>
          <w:rFonts w:eastAsia="仿宋"/>
          <w:b/>
          <w:color w:val="000000"/>
          <w:sz w:val="28"/>
        </w:rPr>
        <w:t xml:space="preserve">                                       </w:t>
      </w:r>
      <w:r w:rsidR="005E664B">
        <w:rPr>
          <w:rFonts w:eastAsia="仿宋"/>
          <w:b/>
          <w:color w:val="000000"/>
          <w:sz w:val="28"/>
        </w:rPr>
        <w:t xml:space="preserve">           </w:t>
      </w:r>
      <w:r w:rsidR="00F87A64" w:rsidRPr="00EF4663">
        <w:rPr>
          <w:rFonts w:eastAsia="仿宋"/>
          <w:b/>
          <w:color w:val="000000"/>
          <w:sz w:val="28"/>
        </w:rPr>
        <w:t xml:space="preserve">  </w:t>
      </w:r>
      <w:r w:rsidR="001E2EF2" w:rsidRPr="005E664B">
        <w:rPr>
          <w:rFonts w:asciiTheme="minorEastAsia" w:eastAsiaTheme="minorEastAsia" w:hAnsiTheme="minorEastAsia"/>
          <w:b/>
          <w:color w:val="000000"/>
          <w:sz w:val="18"/>
          <w:szCs w:val="18"/>
        </w:rPr>
        <w:t>金额单位：人民币万元</w:t>
      </w:r>
    </w:p>
    <w:tbl>
      <w:tblPr>
        <w:tblW w:w="4978" w:type="pct"/>
        <w:tblLayout w:type="fixed"/>
        <w:tblCellMar>
          <w:left w:w="28" w:type="dxa"/>
          <w:right w:w="28" w:type="dxa"/>
        </w:tblCellMar>
        <w:tblLook w:val="0000" w:firstRow="0" w:lastRow="0" w:firstColumn="0" w:lastColumn="0" w:noHBand="0" w:noVBand="0"/>
      </w:tblPr>
      <w:tblGrid>
        <w:gridCol w:w="1838"/>
        <w:gridCol w:w="1133"/>
        <w:gridCol w:w="1278"/>
        <w:gridCol w:w="1153"/>
        <w:gridCol w:w="972"/>
        <w:gridCol w:w="1033"/>
        <w:gridCol w:w="1375"/>
        <w:gridCol w:w="986"/>
        <w:gridCol w:w="433"/>
        <w:gridCol w:w="853"/>
        <w:gridCol w:w="994"/>
        <w:gridCol w:w="717"/>
        <w:gridCol w:w="1122"/>
      </w:tblGrid>
      <w:tr w:rsidR="009C6D11" w:rsidRPr="00EF4663" w:rsidTr="00C87C8B">
        <w:trPr>
          <w:trHeight w:val="218"/>
        </w:trPr>
        <w:tc>
          <w:tcPr>
            <w:tcW w:w="1530" w:type="pct"/>
            <w:gridSpan w:val="3"/>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60" w:lineRule="auto"/>
              <w:rPr>
                <w:rFonts w:eastAsiaTheme="minorEastAsia"/>
                <w:color w:val="000000"/>
                <w:sz w:val="16"/>
                <w:szCs w:val="16"/>
              </w:rPr>
            </w:pPr>
            <w:r w:rsidRPr="00EF4663">
              <w:rPr>
                <w:rFonts w:eastAsiaTheme="minorEastAsia"/>
                <w:color w:val="000000"/>
                <w:sz w:val="16"/>
                <w:szCs w:val="16"/>
              </w:rPr>
              <w:t>募集资金总额</w:t>
            </w:r>
          </w:p>
        </w:tc>
        <w:tc>
          <w:tcPr>
            <w:tcW w:w="1137" w:type="pct"/>
            <w:gridSpan w:val="3"/>
            <w:tcBorders>
              <w:top w:val="single" w:sz="4" w:space="0" w:color="auto"/>
              <w:left w:val="single" w:sz="4" w:space="0" w:color="auto"/>
              <w:bottom w:val="single" w:sz="4" w:space="0" w:color="auto"/>
              <w:right w:val="single" w:sz="4" w:space="0" w:color="auto"/>
            </w:tcBorders>
            <w:vAlign w:val="center"/>
          </w:tcPr>
          <w:p w:rsidR="009C6D11" w:rsidRPr="00EF4663" w:rsidRDefault="00FD640B" w:rsidP="004076F4">
            <w:pPr>
              <w:spacing w:line="200" w:lineRule="exact"/>
              <w:jc w:val="right"/>
              <w:rPr>
                <w:rFonts w:eastAsiaTheme="minorEastAsia"/>
                <w:color w:val="000000"/>
                <w:sz w:val="16"/>
                <w:szCs w:val="16"/>
              </w:rPr>
            </w:pPr>
            <w:r>
              <w:rPr>
                <w:rFonts w:eastAsiaTheme="minorEastAsia"/>
                <w:color w:val="000000"/>
                <w:sz w:val="16"/>
                <w:szCs w:val="16"/>
              </w:rPr>
              <w:t>19</w:t>
            </w:r>
            <w:r>
              <w:rPr>
                <w:rFonts w:eastAsiaTheme="minorEastAsia" w:hint="eastAsia"/>
                <w:color w:val="000000"/>
                <w:sz w:val="16"/>
                <w:szCs w:val="16"/>
              </w:rPr>
              <w:t>,</w:t>
            </w:r>
            <w:r>
              <w:rPr>
                <w:rFonts w:eastAsiaTheme="minorEastAsia"/>
                <w:color w:val="000000"/>
                <w:sz w:val="16"/>
                <w:szCs w:val="16"/>
              </w:rPr>
              <w:t>2</w:t>
            </w:r>
            <w:r w:rsidR="009C6D11" w:rsidRPr="00EF4663">
              <w:rPr>
                <w:rFonts w:eastAsiaTheme="minorEastAsia"/>
                <w:color w:val="000000"/>
                <w:sz w:val="16"/>
                <w:szCs w:val="16"/>
              </w:rPr>
              <w:t>38</w:t>
            </w:r>
            <w:r w:rsidR="004076F4">
              <w:rPr>
                <w:rFonts w:eastAsiaTheme="minorEastAsia"/>
                <w:color w:val="000000"/>
                <w:sz w:val="16"/>
                <w:szCs w:val="16"/>
              </w:rPr>
              <w:t>.41</w:t>
            </w:r>
          </w:p>
        </w:tc>
        <w:tc>
          <w:tcPr>
            <w:tcW w:w="850" w:type="pct"/>
            <w:gridSpan w:val="2"/>
            <w:vMerge w:val="restart"/>
            <w:tcBorders>
              <w:top w:val="single" w:sz="4" w:space="0" w:color="auto"/>
              <w:left w:val="single" w:sz="4" w:space="0" w:color="auto"/>
              <w:right w:val="single" w:sz="4" w:space="0" w:color="auto"/>
            </w:tcBorders>
            <w:shd w:val="clear" w:color="auto" w:fill="DCDCDC"/>
            <w:vAlign w:val="center"/>
          </w:tcPr>
          <w:p w:rsidR="009C6D11" w:rsidRPr="00EF4663" w:rsidRDefault="009C6D11" w:rsidP="00FD640B">
            <w:pPr>
              <w:spacing w:line="200" w:lineRule="exact"/>
              <w:rPr>
                <w:rFonts w:eastAsiaTheme="minorEastAsia"/>
                <w:color w:val="000000"/>
                <w:sz w:val="16"/>
                <w:szCs w:val="16"/>
              </w:rPr>
            </w:pPr>
            <w:r w:rsidRPr="00EF4663">
              <w:rPr>
                <w:rFonts w:eastAsiaTheme="minorEastAsia"/>
                <w:color w:val="000000"/>
                <w:sz w:val="16"/>
                <w:szCs w:val="16"/>
              </w:rPr>
              <w:t>本</w:t>
            </w:r>
            <w:r w:rsidR="00FD640B">
              <w:rPr>
                <w:rFonts w:eastAsiaTheme="minorEastAsia" w:hint="eastAsia"/>
                <w:color w:val="000000"/>
                <w:sz w:val="16"/>
                <w:szCs w:val="16"/>
              </w:rPr>
              <w:t>报告期</w:t>
            </w:r>
            <w:r w:rsidRPr="00EF4663">
              <w:rPr>
                <w:rFonts w:eastAsiaTheme="minorEastAsia"/>
                <w:color w:val="000000"/>
                <w:sz w:val="16"/>
                <w:szCs w:val="16"/>
              </w:rPr>
              <w:t>投入募集资金总额</w:t>
            </w:r>
          </w:p>
        </w:tc>
        <w:tc>
          <w:tcPr>
            <w:tcW w:w="1483" w:type="pct"/>
            <w:gridSpan w:val="5"/>
            <w:vMerge w:val="restart"/>
            <w:tcBorders>
              <w:top w:val="single" w:sz="4" w:space="0" w:color="auto"/>
              <w:left w:val="single" w:sz="4" w:space="0" w:color="auto"/>
              <w:right w:val="single" w:sz="4" w:space="0" w:color="auto"/>
            </w:tcBorders>
            <w:vAlign w:val="center"/>
          </w:tcPr>
          <w:p w:rsidR="009C6D11" w:rsidRPr="00EF4663" w:rsidRDefault="009C6D11" w:rsidP="009C393E">
            <w:pPr>
              <w:spacing w:line="200" w:lineRule="exact"/>
              <w:jc w:val="right"/>
              <w:rPr>
                <w:rFonts w:eastAsiaTheme="minorEastAsia"/>
                <w:color w:val="000000"/>
                <w:sz w:val="16"/>
                <w:szCs w:val="16"/>
              </w:rPr>
            </w:pPr>
            <w:r w:rsidRPr="00EF4663">
              <w:rPr>
                <w:rFonts w:eastAsiaTheme="minorEastAsia"/>
                <w:color w:val="000000"/>
                <w:sz w:val="16"/>
                <w:szCs w:val="16"/>
              </w:rPr>
              <w:t>315.00</w:t>
            </w:r>
          </w:p>
        </w:tc>
      </w:tr>
      <w:tr w:rsidR="009C6D11" w:rsidRPr="00EF4663" w:rsidTr="00C87C8B">
        <w:trPr>
          <w:cantSplit/>
          <w:trHeight w:val="322"/>
        </w:trPr>
        <w:tc>
          <w:tcPr>
            <w:tcW w:w="1530" w:type="pct"/>
            <w:gridSpan w:val="3"/>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报告期内变更用途的募集资金总额</w:t>
            </w:r>
          </w:p>
        </w:tc>
        <w:tc>
          <w:tcPr>
            <w:tcW w:w="1137" w:type="pct"/>
            <w:gridSpan w:val="3"/>
            <w:tcBorders>
              <w:top w:val="single" w:sz="4" w:space="0" w:color="auto"/>
              <w:left w:val="single" w:sz="4" w:space="0" w:color="auto"/>
              <w:bottom w:val="single" w:sz="4" w:space="0" w:color="auto"/>
              <w:right w:val="single" w:sz="4" w:space="0" w:color="auto"/>
            </w:tcBorders>
            <w:vAlign w:val="center"/>
          </w:tcPr>
          <w:p w:rsidR="009C6D11" w:rsidRPr="00EF4663" w:rsidRDefault="00B1029F" w:rsidP="009C393E">
            <w:pPr>
              <w:spacing w:line="200" w:lineRule="exact"/>
              <w:jc w:val="right"/>
              <w:rPr>
                <w:rFonts w:eastAsiaTheme="minorEastAsia"/>
                <w:color w:val="000000"/>
                <w:sz w:val="16"/>
                <w:szCs w:val="16"/>
              </w:rPr>
            </w:pPr>
            <w:r>
              <w:rPr>
                <w:rFonts w:eastAsiaTheme="minorEastAsia"/>
                <w:color w:val="000000"/>
                <w:sz w:val="16"/>
                <w:szCs w:val="16"/>
              </w:rPr>
              <w:t>-</w:t>
            </w:r>
          </w:p>
        </w:tc>
        <w:tc>
          <w:tcPr>
            <w:tcW w:w="850" w:type="pct"/>
            <w:gridSpan w:val="2"/>
            <w:vMerge/>
            <w:tcBorders>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p>
        </w:tc>
        <w:tc>
          <w:tcPr>
            <w:tcW w:w="1483" w:type="pct"/>
            <w:gridSpan w:val="5"/>
            <w:vMerge/>
            <w:tcBorders>
              <w:left w:val="single" w:sz="4" w:space="0" w:color="auto"/>
              <w:bottom w:val="single" w:sz="4" w:space="0" w:color="auto"/>
              <w:right w:val="single" w:sz="4" w:space="0" w:color="auto"/>
            </w:tcBorders>
            <w:vAlign w:val="center"/>
          </w:tcPr>
          <w:p w:rsidR="009C6D11" w:rsidRPr="00EF4663" w:rsidRDefault="009C6D11" w:rsidP="009C393E">
            <w:pPr>
              <w:spacing w:line="200" w:lineRule="exact"/>
              <w:jc w:val="right"/>
              <w:rPr>
                <w:rFonts w:eastAsiaTheme="minorEastAsia"/>
                <w:color w:val="000000"/>
                <w:sz w:val="16"/>
                <w:szCs w:val="16"/>
              </w:rPr>
            </w:pPr>
          </w:p>
        </w:tc>
      </w:tr>
      <w:tr w:rsidR="00B1029F" w:rsidRPr="00EF4663" w:rsidTr="00551860">
        <w:trPr>
          <w:cantSplit/>
          <w:trHeight w:val="285"/>
        </w:trPr>
        <w:tc>
          <w:tcPr>
            <w:tcW w:w="1530" w:type="pct"/>
            <w:gridSpan w:val="3"/>
            <w:tcBorders>
              <w:top w:val="single" w:sz="4" w:space="0" w:color="auto"/>
              <w:left w:val="single" w:sz="4" w:space="0" w:color="auto"/>
              <w:bottom w:val="single" w:sz="4" w:space="0" w:color="auto"/>
              <w:right w:val="single" w:sz="4" w:space="0" w:color="auto"/>
            </w:tcBorders>
            <w:shd w:val="clear" w:color="auto" w:fill="DCDCDC"/>
            <w:vAlign w:val="center"/>
          </w:tcPr>
          <w:p w:rsidR="00B1029F" w:rsidRPr="00EF4663" w:rsidRDefault="00B1029F" w:rsidP="00B1029F">
            <w:pPr>
              <w:spacing w:line="200" w:lineRule="exact"/>
              <w:rPr>
                <w:rFonts w:eastAsiaTheme="minorEastAsia"/>
                <w:color w:val="000000"/>
                <w:sz w:val="16"/>
                <w:szCs w:val="16"/>
              </w:rPr>
            </w:pPr>
            <w:r w:rsidRPr="00EF4663">
              <w:rPr>
                <w:rFonts w:eastAsiaTheme="minorEastAsia"/>
                <w:color w:val="000000"/>
                <w:sz w:val="16"/>
                <w:szCs w:val="16"/>
              </w:rPr>
              <w:t>累计变更用途的募集资金总额</w:t>
            </w:r>
          </w:p>
        </w:tc>
        <w:tc>
          <w:tcPr>
            <w:tcW w:w="1137" w:type="pct"/>
            <w:gridSpan w:val="3"/>
            <w:tcBorders>
              <w:top w:val="single" w:sz="4" w:space="0" w:color="auto"/>
              <w:left w:val="single" w:sz="4" w:space="0" w:color="auto"/>
              <w:bottom w:val="single" w:sz="4" w:space="0" w:color="auto"/>
              <w:right w:val="single" w:sz="4" w:space="0" w:color="auto"/>
            </w:tcBorders>
          </w:tcPr>
          <w:p w:rsidR="00B1029F" w:rsidRDefault="00B1029F" w:rsidP="00B1029F">
            <w:pPr>
              <w:jc w:val="right"/>
            </w:pPr>
            <w:r w:rsidRPr="00E0213A">
              <w:rPr>
                <w:rFonts w:eastAsiaTheme="minorEastAsia"/>
                <w:color w:val="000000"/>
                <w:sz w:val="16"/>
                <w:szCs w:val="16"/>
              </w:rPr>
              <w:t>-</w:t>
            </w:r>
          </w:p>
        </w:tc>
        <w:tc>
          <w:tcPr>
            <w:tcW w:w="850" w:type="pct"/>
            <w:gridSpan w:val="2"/>
            <w:vMerge w:val="restart"/>
            <w:tcBorders>
              <w:top w:val="single" w:sz="4" w:space="0" w:color="auto"/>
              <w:left w:val="single" w:sz="4" w:space="0" w:color="auto"/>
              <w:right w:val="single" w:sz="4" w:space="0" w:color="auto"/>
            </w:tcBorders>
            <w:shd w:val="clear" w:color="auto" w:fill="DCDCDC"/>
            <w:vAlign w:val="center"/>
          </w:tcPr>
          <w:p w:rsidR="00B1029F" w:rsidRPr="00EF4663" w:rsidRDefault="00B1029F" w:rsidP="00B1029F">
            <w:pPr>
              <w:widowControl/>
              <w:spacing w:line="200" w:lineRule="exact"/>
              <w:rPr>
                <w:rFonts w:eastAsiaTheme="minorEastAsia"/>
                <w:color w:val="000000"/>
                <w:sz w:val="16"/>
                <w:szCs w:val="16"/>
              </w:rPr>
            </w:pPr>
            <w:r w:rsidRPr="00EF4663">
              <w:rPr>
                <w:rFonts w:eastAsiaTheme="minorEastAsia"/>
                <w:color w:val="000000"/>
                <w:sz w:val="16"/>
                <w:szCs w:val="16"/>
              </w:rPr>
              <w:t>已累计投入募集资金总额</w:t>
            </w:r>
          </w:p>
        </w:tc>
        <w:tc>
          <w:tcPr>
            <w:tcW w:w="1483" w:type="pct"/>
            <w:gridSpan w:val="5"/>
            <w:vMerge w:val="restart"/>
            <w:tcBorders>
              <w:top w:val="single" w:sz="4" w:space="0" w:color="auto"/>
              <w:left w:val="single" w:sz="4" w:space="0" w:color="auto"/>
              <w:right w:val="single" w:sz="4" w:space="0" w:color="auto"/>
            </w:tcBorders>
            <w:vAlign w:val="center"/>
          </w:tcPr>
          <w:p w:rsidR="00B1029F" w:rsidRPr="00EF4663" w:rsidRDefault="00B1029F" w:rsidP="00B1029F">
            <w:pPr>
              <w:widowControl/>
              <w:spacing w:line="200" w:lineRule="exact"/>
              <w:jc w:val="right"/>
              <w:rPr>
                <w:rFonts w:eastAsiaTheme="minorEastAsia"/>
                <w:color w:val="000000"/>
                <w:sz w:val="16"/>
                <w:szCs w:val="16"/>
              </w:rPr>
            </w:pPr>
            <w:r>
              <w:rPr>
                <w:rFonts w:eastAsiaTheme="minorEastAsia"/>
                <w:color w:val="000000"/>
                <w:sz w:val="16"/>
                <w:szCs w:val="16"/>
              </w:rPr>
              <w:tab/>
              <w:t>9,2</w:t>
            </w:r>
            <w:r w:rsidRPr="00EF4663">
              <w:rPr>
                <w:rFonts w:eastAsiaTheme="minorEastAsia"/>
                <w:color w:val="000000"/>
                <w:sz w:val="16"/>
                <w:szCs w:val="16"/>
              </w:rPr>
              <w:t>43.66</w:t>
            </w:r>
          </w:p>
        </w:tc>
      </w:tr>
      <w:tr w:rsidR="00B1029F" w:rsidRPr="00EF4663" w:rsidTr="00551860">
        <w:trPr>
          <w:cantSplit/>
          <w:trHeight w:val="260"/>
        </w:trPr>
        <w:tc>
          <w:tcPr>
            <w:tcW w:w="1530" w:type="pct"/>
            <w:gridSpan w:val="3"/>
            <w:tcBorders>
              <w:top w:val="single" w:sz="4" w:space="0" w:color="auto"/>
              <w:left w:val="single" w:sz="4" w:space="0" w:color="auto"/>
              <w:bottom w:val="single" w:sz="4" w:space="0" w:color="auto"/>
              <w:right w:val="single" w:sz="4" w:space="0" w:color="auto"/>
            </w:tcBorders>
            <w:shd w:val="clear" w:color="auto" w:fill="DCDCDC"/>
            <w:vAlign w:val="center"/>
          </w:tcPr>
          <w:p w:rsidR="00B1029F" w:rsidRPr="00EF4663" w:rsidRDefault="00B1029F" w:rsidP="00B1029F">
            <w:pPr>
              <w:spacing w:line="200" w:lineRule="exact"/>
              <w:rPr>
                <w:rFonts w:eastAsiaTheme="minorEastAsia"/>
                <w:color w:val="000000"/>
                <w:sz w:val="16"/>
                <w:szCs w:val="16"/>
              </w:rPr>
            </w:pPr>
            <w:r w:rsidRPr="00EF4663">
              <w:rPr>
                <w:rFonts w:eastAsiaTheme="minorEastAsia"/>
                <w:color w:val="000000"/>
                <w:sz w:val="16"/>
                <w:szCs w:val="16"/>
              </w:rPr>
              <w:t>累计变更用途的募集资金总额比例</w:t>
            </w:r>
          </w:p>
        </w:tc>
        <w:tc>
          <w:tcPr>
            <w:tcW w:w="1137" w:type="pct"/>
            <w:gridSpan w:val="3"/>
            <w:tcBorders>
              <w:top w:val="single" w:sz="4" w:space="0" w:color="auto"/>
              <w:left w:val="single" w:sz="4" w:space="0" w:color="auto"/>
              <w:bottom w:val="single" w:sz="4" w:space="0" w:color="auto"/>
              <w:right w:val="single" w:sz="4" w:space="0" w:color="auto"/>
            </w:tcBorders>
          </w:tcPr>
          <w:p w:rsidR="00B1029F" w:rsidRDefault="00B1029F" w:rsidP="00B1029F">
            <w:pPr>
              <w:jc w:val="right"/>
            </w:pPr>
            <w:r w:rsidRPr="00E0213A">
              <w:rPr>
                <w:rFonts w:eastAsiaTheme="minorEastAsia"/>
                <w:color w:val="000000"/>
                <w:sz w:val="16"/>
                <w:szCs w:val="16"/>
              </w:rPr>
              <w:t>-</w:t>
            </w:r>
          </w:p>
        </w:tc>
        <w:tc>
          <w:tcPr>
            <w:tcW w:w="850" w:type="pct"/>
            <w:gridSpan w:val="2"/>
            <w:vMerge/>
            <w:tcBorders>
              <w:left w:val="single" w:sz="4" w:space="0" w:color="auto"/>
              <w:bottom w:val="single" w:sz="4" w:space="0" w:color="auto"/>
              <w:right w:val="single" w:sz="4" w:space="0" w:color="auto"/>
            </w:tcBorders>
            <w:shd w:val="clear" w:color="auto" w:fill="DCDCDC"/>
            <w:vAlign w:val="center"/>
          </w:tcPr>
          <w:p w:rsidR="00B1029F" w:rsidRPr="00EF4663" w:rsidRDefault="00B1029F" w:rsidP="00B1029F">
            <w:pPr>
              <w:spacing w:line="200" w:lineRule="exact"/>
              <w:rPr>
                <w:rFonts w:eastAsiaTheme="minorEastAsia"/>
                <w:color w:val="000000"/>
                <w:sz w:val="16"/>
                <w:szCs w:val="16"/>
              </w:rPr>
            </w:pPr>
          </w:p>
        </w:tc>
        <w:tc>
          <w:tcPr>
            <w:tcW w:w="1483" w:type="pct"/>
            <w:gridSpan w:val="5"/>
            <w:vMerge/>
            <w:tcBorders>
              <w:left w:val="single" w:sz="4" w:space="0" w:color="auto"/>
              <w:bottom w:val="single" w:sz="4" w:space="0" w:color="auto"/>
              <w:right w:val="single" w:sz="4" w:space="0" w:color="auto"/>
            </w:tcBorders>
            <w:vAlign w:val="center"/>
          </w:tcPr>
          <w:p w:rsidR="00B1029F" w:rsidRPr="00EF4663" w:rsidRDefault="00B1029F" w:rsidP="00B1029F">
            <w:pPr>
              <w:spacing w:line="200" w:lineRule="exact"/>
              <w:rPr>
                <w:rFonts w:eastAsiaTheme="minorEastAsia"/>
                <w:color w:val="000000"/>
                <w:sz w:val="16"/>
                <w:szCs w:val="16"/>
              </w:rPr>
            </w:pPr>
          </w:p>
        </w:tc>
      </w:tr>
      <w:tr w:rsidR="009C393E" w:rsidRPr="00EF4663" w:rsidTr="00C87C8B">
        <w:trPr>
          <w:trHeight w:val="419"/>
        </w:trPr>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9C393E">
            <w:pPr>
              <w:spacing w:line="200" w:lineRule="exact"/>
              <w:rPr>
                <w:rFonts w:eastAsiaTheme="minorEastAsia"/>
                <w:color w:val="000000"/>
                <w:sz w:val="16"/>
                <w:szCs w:val="16"/>
              </w:rPr>
            </w:pPr>
            <w:r w:rsidRPr="00EF4663">
              <w:rPr>
                <w:rFonts w:eastAsiaTheme="minorEastAsia"/>
                <w:color w:val="000000"/>
                <w:sz w:val="16"/>
                <w:szCs w:val="16"/>
              </w:rPr>
              <w:t>承诺投资项目和超募资金投向</w:t>
            </w:r>
          </w:p>
        </w:tc>
        <w:tc>
          <w:tcPr>
            <w:tcW w:w="408"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是否已变更项目（含部分变更）</w:t>
            </w:r>
          </w:p>
        </w:tc>
        <w:tc>
          <w:tcPr>
            <w:tcW w:w="460"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募集资金承诺投资总额</w:t>
            </w:r>
          </w:p>
        </w:tc>
        <w:tc>
          <w:tcPr>
            <w:tcW w:w="415"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调整后投资总额（</w:t>
            </w:r>
            <w:r w:rsidRPr="00EF4663">
              <w:rPr>
                <w:rFonts w:eastAsiaTheme="minorEastAsia"/>
                <w:color w:val="000000"/>
                <w:sz w:val="16"/>
                <w:szCs w:val="16"/>
              </w:rPr>
              <w:t>1</w:t>
            </w:r>
            <w:r w:rsidRPr="00EF4663">
              <w:rPr>
                <w:rFonts w:eastAsiaTheme="minorEastAsia"/>
                <w:color w:val="000000"/>
                <w:sz w:val="16"/>
                <w:szCs w:val="16"/>
              </w:rPr>
              <w:t>）</w:t>
            </w:r>
          </w:p>
        </w:tc>
        <w:tc>
          <w:tcPr>
            <w:tcW w:w="350"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本年度投入金额</w:t>
            </w:r>
          </w:p>
        </w:tc>
        <w:tc>
          <w:tcPr>
            <w:tcW w:w="372"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截至期末累计投入金额</w:t>
            </w:r>
            <w:r w:rsidRPr="00EF4663">
              <w:rPr>
                <w:rFonts w:eastAsiaTheme="minorEastAsia"/>
                <w:color w:val="000000"/>
                <w:sz w:val="16"/>
                <w:szCs w:val="16"/>
              </w:rPr>
              <w:t>(2)</w:t>
            </w:r>
          </w:p>
        </w:tc>
        <w:tc>
          <w:tcPr>
            <w:tcW w:w="495"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截至期末投资进度（</w:t>
            </w:r>
            <w:r w:rsidRPr="00EF4663">
              <w:rPr>
                <w:rFonts w:eastAsiaTheme="minorEastAsia"/>
                <w:color w:val="000000"/>
                <w:sz w:val="16"/>
                <w:szCs w:val="16"/>
              </w:rPr>
              <w:t>%</w:t>
            </w:r>
            <w:r w:rsidRPr="00EF4663">
              <w:rPr>
                <w:rFonts w:eastAsiaTheme="minorEastAsia"/>
                <w:color w:val="000000"/>
                <w:sz w:val="16"/>
                <w:szCs w:val="16"/>
              </w:rPr>
              <w:t>）</w:t>
            </w:r>
            <w:r w:rsidRPr="00EF4663">
              <w:rPr>
                <w:rFonts w:eastAsiaTheme="minorEastAsia"/>
                <w:color w:val="000000"/>
                <w:sz w:val="16"/>
                <w:szCs w:val="16"/>
              </w:rPr>
              <w:t>(3)</w:t>
            </w:r>
            <w:r w:rsidRPr="00EF4663">
              <w:rPr>
                <w:rFonts w:eastAsiaTheme="minorEastAsia"/>
                <w:color w:val="000000"/>
                <w:sz w:val="16"/>
                <w:szCs w:val="16"/>
              </w:rPr>
              <w:t>＝</w:t>
            </w:r>
            <w:r w:rsidRPr="00EF4663">
              <w:rPr>
                <w:rFonts w:eastAsiaTheme="minorEastAsia"/>
                <w:color w:val="000000"/>
                <w:sz w:val="16"/>
                <w:szCs w:val="16"/>
              </w:rPr>
              <w:t>(2)/(1)</w:t>
            </w:r>
          </w:p>
        </w:tc>
        <w:tc>
          <w:tcPr>
            <w:tcW w:w="511" w:type="pct"/>
            <w:gridSpan w:val="2"/>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项目达到预定可使用状态日期</w:t>
            </w:r>
          </w:p>
        </w:tc>
        <w:tc>
          <w:tcPr>
            <w:tcW w:w="307"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本年度实现的效益</w:t>
            </w:r>
          </w:p>
        </w:tc>
        <w:tc>
          <w:tcPr>
            <w:tcW w:w="358"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sz w:val="16"/>
                <w:szCs w:val="16"/>
              </w:rPr>
            </w:pPr>
            <w:r w:rsidRPr="00EF4663">
              <w:rPr>
                <w:rFonts w:eastAsiaTheme="minorEastAsia"/>
                <w:sz w:val="16"/>
                <w:szCs w:val="16"/>
              </w:rPr>
              <w:t>截止报告期末累计实现的效益</w:t>
            </w:r>
          </w:p>
        </w:tc>
        <w:tc>
          <w:tcPr>
            <w:tcW w:w="258"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是否达到预计效益</w:t>
            </w:r>
          </w:p>
        </w:tc>
        <w:tc>
          <w:tcPr>
            <w:tcW w:w="404"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D06F68">
            <w:pPr>
              <w:spacing w:line="200" w:lineRule="exact"/>
              <w:rPr>
                <w:rFonts w:eastAsiaTheme="minorEastAsia"/>
                <w:color w:val="000000"/>
                <w:sz w:val="16"/>
                <w:szCs w:val="16"/>
              </w:rPr>
            </w:pPr>
            <w:r w:rsidRPr="00EF4663">
              <w:rPr>
                <w:rFonts w:eastAsiaTheme="minorEastAsia"/>
                <w:color w:val="000000"/>
                <w:sz w:val="16"/>
                <w:szCs w:val="16"/>
              </w:rPr>
              <w:t>项目可行性是否发生重大变化</w:t>
            </w:r>
          </w:p>
        </w:tc>
      </w:tr>
      <w:tr w:rsidR="009C6D11" w:rsidRPr="00EF4663" w:rsidTr="00C87C8B">
        <w:trPr>
          <w:trHeight w:val="230"/>
        </w:trPr>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9C6D11" w:rsidRPr="00EF4663" w:rsidRDefault="009C6D11" w:rsidP="009C393E">
            <w:pPr>
              <w:spacing w:line="200" w:lineRule="exact"/>
              <w:rPr>
                <w:rFonts w:eastAsiaTheme="minorEastAsia"/>
                <w:color w:val="000000"/>
                <w:sz w:val="16"/>
                <w:szCs w:val="16"/>
              </w:rPr>
            </w:pPr>
            <w:r w:rsidRPr="00EF4663">
              <w:rPr>
                <w:rFonts w:eastAsiaTheme="minorEastAsia"/>
                <w:color w:val="000000"/>
                <w:sz w:val="16"/>
                <w:szCs w:val="16"/>
              </w:rPr>
              <w:t>承诺投资项目</w:t>
            </w:r>
          </w:p>
        </w:tc>
        <w:tc>
          <w:tcPr>
            <w:tcW w:w="408" w:type="pct"/>
            <w:tcBorders>
              <w:top w:val="single" w:sz="4" w:space="0" w:color="auto"/>
              <w:left w:val="single" w:sz="4" w:space="0" w:color="auto"/>
              <w:bottom w:val="single" w:sz="4" w:space="0" w:color="auto"/>
              <w:right w:val="single" w:sz="4" w:space="0" w:color="auto"/>
            </w:tcBorders>
            <w:vAlign w:val="center"/>
          </w:tcPr>
          <w:p w:rsidR="009C6D11" w:rsidRPr="00EF4663" w:rsidRDefault="009C6D11" w:rsidP="00D06F68">
            <w:pPr>
              <w:spacing w:line="200" w:lineRule="exact"/>
              <w:rPr>
                <w:rFonts w:eastAsiaTheme="minorEastAsia"/>
                <w:color w:val="000000"/>
                <w:sz w:val="16"/>
                <w:szCs w:val="16"/>
              </w:rPr>
            </w:pPr>
          </w:p>
        </w:tc>
        <w:tc>
          <w:tcPr>
            <w:tcW w:w="3930" w:type="pct"/>
            <w:gridSpan w:val="11"/>
            <w:tcBorders>
              <w:top w:val="single" w:sz="4" w:space="0" w:color="auto"/>
              <w:left w:val="single" w:sz="4" w:space="0" w:color="auto"/>
              <w:bottom w:val="single" w:sz="4" w:space="0" w:color="auto"/>
              <w:right w:val="single" w:sz="4" w:space="0" w:color="auto"/>
            </w:tcBorders>
            <w:vAlign w:val="center"/>
          </w:tcPr>
          <w:p w:rsidR="009C6D11" w:rsidRPr="00EF4663" w:rsidRDefault="009C6D11" w:rsidP="00D06F68">
            <w:pPr>
              <w:spacing w:line="200" w:lineRule="exact"/>
              <w:rPr>
                <w:rFonts w:eastAsiaTheme="minorEastAsia"/>
                <w:color w:val="000000"/>
                <w:sz w:val="16"/>
                <w:szCs w:val="16"/>
              </w:rPr>
            </w:pPr>
          </w:p>
        </w:tc>
      </w:tr>
      <w:tr w:rsidR="00C87C8B" w:rsidRPr="00EF4663" w:rsidTr="00C87C8B">
        <w:trPr>
          <w:trHeight w:val="455"/>
        </w:trPr>
        <w:tc>
          <w:tcPr>
            <w:tcW w:w="662" w:type="pct"/>
            <w:tcBorders>
              <w:top w:val="single" w:sz="4" w:space="0" w:color="auto"/>
              <w:left w:val="single" w:sz="4" w:space="0" w:color="auto"/>
              <w:bottom w:val="single" w:sz="4" w:space="0" w:color="auto"/>
              <w:right w:val="single" w:sz="4" w:space="0" w:color="auto"/>
            </w:tcBorders>
            <w:shd w:val="clear" w:color="auto" w:fill="DCDCDC"/>
          </w:tcPr>
          <w:p w:rsidR="00C87C8B" w:rsidRPr="00EF4663" w:rsidRDefault="00C87C8B" w:rsidP="00C87C8B">
            <w:pPr>
              <w:spacing w:line="200" w:lineRule="exact"/>
              <w:rPr>
                <w:rFonts w:eastAsiaTheme="minorEastAsia"/>
                <w:sz w:val="16"/>
                <w:szCs w:val="16"/>
              </w:rPr>
            </w:pPr>
            <w:r w:rsidRPr="00EF4663">
              <w:rPr>
                <w:rFonts w:eastAsiaTheme="minorEastAsia"/>
                <w:sz w:val="16"/>
                <w:szCs w:val="16"/>
              </w:rPr>
              <w:t>年产</w:t>
            </w:r>
            <w:r w:rsidRPr="00EF4663">
              <w:rPr>
                <w:rFonts w:eastAsiaTheme="minorEastAsia"/>
                <w:sz w:val="16"/>
                <w:szCs w:val="16"/>
              </w:rPr>
              <w:t xml:space="preserve"> 300 </w:t>
            </w:r>
            <w:r w:rsidRPr="00EF4663">
              <w:rPr>
                <w:rFonts w:eastAsiaTheme="minorEastAsia"/>
                <w:sz w:val="16"/>
                <w:szCs w:val="16"/>
              </w:rPr>
              <w:t>万支粉尘螨滴剂技术改造项目</w:t>
            </w:r>
          </w:p>
        </w:tc>
        <w:tc>
          <w:tcPr>
            <w:tcW w:w="408" w:type="pct"/>
            <w:tcBorders>
              <w:top w:val="single" w:sz="4" w:space="0" w:color="auto"/>
              <w:left w:val="single" w:sz="4" w:space="0" w:color="auto"/>
              <w:bottom w:val="single" w:sz="4" w:space="0" w:color="auto"/>
              <w:right w:val="single" w:sz="4" w:space="0" w:color="auto"/>
            </w:tcBorders>
            <w:vAlign w:val="center"/>
          </w:tcPr>
          <w:p w:rsidR="00C87C8B" w:rsidRPr="00EF4663" w:rsidRDefault="00C87C8B" w:rsidP="005E4F6C">
            <w:pPr>
              <w:spacing w:line="200" w:lineRule="exact"/>
              <w:jc w:val="center"/>
              <w:rPr>
                <w:rFonts w:eastAsiaTheme="minorEastAsia"/>
                <w:color w:val="000000"/>
                <w:sz w:val="16"/>
                <w:szCs w:val="16"/>
              </w:rPr>
            </w:pPr>
            <w:r w:rsidRPr="00EF4663">
              <w:rPr>
                <w:rFonts w:eastAsiaTheme="minorEastAsia"/>
                <w:color w:val="000000"/>
                <w:sz w:val="16"/>
                <w:szCs w:val="16"/>
              </w:rPr>
              <w:t>否</w:t>
            </w:r>
          </w:p>
        </w:tc>
        <w:tc>
          <w:tcPr>
            <w:tcW w:w="460" w:type="pct"/>
            <w:tcBorders>
              <w:top w:val="single" w:sz="4" w:space="0" w:color="auto"/>
              <w:left w:val="single" w:sz="4" w:space="0" w:color="auto"/>
              <w:bottom w:val="single" w:sz="4" w:space="0" w:color="auto"/>
              <w:right w:val="single" w:sz="4" w:space="0" w:color="auto"/>
            </w:tcBorders>
            <w:vAlign w:val="center"/>
          </w:tcPr>
          <w:p w:rsidR="00C87C8B" w:rsidRPr="00EF4663" w:rsidRDefault="00C87C8B" w:rsidP="00C87C8B">
            <w:pPr>
              <w:spacing w:line="200" w:lineRule="exact"/>
              <w:jc w:val="right"/>
              <w:rPr>
                <w:rFonts w:eastAsiaTheme="minorEastAsia"/>
                <w:color w:val="000000"/>
                <w:sz w:val="16"/>
                <w:szCs w:val="16"/>
              </w:rPr>
            </w:pPr>
            <w:r w:rsidRPr="00EF4663">
              <w:rPr>
                <w:rFonts w:eastAsiaTheme="minorEastAsia"/>
                <w:color w:val="000000"/>
                <w:sz w:val="16"/>
                <w:szCs w:val="16"/>
              </w:rPr>
              <w:t>11,427.52</w:t>
            </w:r>
          </w:p>
        </w:tc>
        <w:tc>
          <w:tcPr>
            <w:tcW w:w="415" w:type="pct"/>
            <w:tcBorders>
              <w:top w:val="single" w:sz="4" w:space="0" w:color="auto"/>
              <w:left w:val="single" w:sz="4" w:space="0" w:color="auto"/>
              <w:bottom w:val="single" w:sz="4" w:space="0" w:color="auto"/>
              <w:right w:val="single" w:sz="4" w:space="0" w:color="auto"/>
            </w:tcBorders>
            <w:vAlign w:val="center"/>
          </w:tcPr>
          <w:p w:rsidR="00C87C8B" w:rsidRPr="00EF4663" w:rsidRDefault="00C87C8B" w:rsidP="005E4F6C">
            <w:pPr>
              <w:spacing w:line="200" w:lineRule="exact"/>
              <w:jc w:val="right"/>
              <w:rPr>
                <w:rFonts w:eastAsiaTheme="minorEastAsia"/>
                <w:color w:val="000000"/>
                <w:sz w:val="16"/>
                <w:szCs w:val="16"/>
              </w:rPr>
            </w:pPr>
            <w:r w:rsidRPr="00EF4663">
              <w:rPr>
                <w:rFonts w:eastAsiaTheme="minorEastAsia"/>
                <w:color w:val="000000"/>
                <w:sz w:val="16"/>
                <w:szCs w:val="16"/>
              </w:rPr>
              <w:t>5,345.9</w:t>
            </w:r>
            <w:r w:rsidR="005E4F6C">
              <w:rPr>
                <w:rFonts w:eastAsiaTheme="minorEastAsia"/>
                <w:color w:val="000000"/>
                <w:sz w:val="16"/>
                <w:szCs w:val="16"/>
              </w:rPr>
              <w:t>0</w:t>
            </w:r>
          </w:p>
        </w:tc>
        <w:tc>
          <w:tcPr>
            <w:tcW w:w="350" w:type="pct"/>
            <w:tcBorders>
              <w:top w:val="single" w:sz="4" w:space="0" w:color="auto"/>
              <w:left w:val="single" w:sz="4" w:space="0" w:color="auto"/>
              <w:bottom w:val="single" w:sz="4" w:space="0" w:color="auto"/>
              <w:right w:val="single" w:sz="4" w:space="0" w:color="auto"/>
            </w:tcBorders>
            <w:vAlign w:val="center"/>
          </w:tcPr>
          <w:p w:rsidR="00C87C8B" w:rsidRPr="00EF4663" w:rsidRDefault="005E4F6C" w:rsidP="00C87C8B">
            <w:pPr>
              <w:spacing w:line="200" w:lineRule="exact"/>
              <w:jc w:val="right"/>
              <w:rPr>
                <w:rFonts w:eastAsiaTheme="minorEastAsia"/>
                <w:color w:val="000000"/>
                <w:sz w:val="16"/>
                <w:szCs w:val="16"/>
              </w:rPr>
            </w:pPr>
            <w:r>
              <w:rPr>
                <w:rFonts w:eastAsiaTheme="minorEastAsia"/>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rsidR="00C87C8B" w:rsidRPr="00EF4663" w:rsidRDefault="00C87C8B" w:rsidP="00FD640B">
            <w:pPr>
              <w:spacing w:line="200" w:lineRule="exact"/>
              <w:jc w:val="right"/>
              <w:rPr>
                <w:rFonts w:eastAsiaTheme="minorEastAsia"/>
                <w:color w:val="000000"/>
                <w:sz w:val="16"/>
                <w:szCs w:val="16"/>
              </w:rPr>
            </w:pPr>
            <w:r w:rsidRPr="00EF4663">
              <w:rPr>
                <w:rFonts w:eastAsiaTheme="minorEastAsia"/>
                <w:color w:val="000000"/>
                <w:sz w:val="16"/>
                <w:szCs w:val="16"/>
              </w:rPr>
              <w:t>5,234.8</w:t>
            </w:r>
            <w:r w:rsidR="00FD640B">
              <w:rPr>
                <w:rFonts w:eastAsiaTheme="minorEastAsia"/>
                <w:color w:val="000000"/>
                <w:sz w:val="16"/>
                <w:szCs w:val="16"/>
              </w:rPr>
              <w:t>1</w:t>
            </w:r>
          </w:p>
        </w:tc>
        <w:tc>
          <w:tcPr>
            <w:tcW w:w="495" w:type="pct"/>
            <w:tcBorders>
              <w:top w:val="single" w:sz="4" w:space="0" w:color="auto"/>
              <w:left w:val="single" w:sz="4" w:space="0" w:color="auto"/>
              <w:bottom w:val="single" w:sz="4" w:space="0" w:color="auto"/>
              <w:right w:val="single" w:sz="4" w:space="0" w:color="auto"/>
            </w:tcBorders>
            <w:vAlign w:val="center"/>
          </w:tcPr>
          <w:p w:rsidR="00C87C8B" w:rsidRPr="00EF4663" w:rsidRDefault="00C87C8B" w:rsidP="00C87C8B">
            <w:pPr>
              <w:spacing w:line="200" w:lineRule="exact"/>
              <w:jc w:val="right"/>
              <w:rPr>
                <w:rFonts w:eastAsiaTheme="minorEastAsia"/>
                <w:color w:val="000000"/>
                <w:sz w:val="16"/>
                <w:szCs w:val="16"/>
              </w:rPr>
            </w:pPr>
            <w:r w:rsidRPr="00EF4663">
              <w:rPr>
                <w:rFonts w:eastAsiaTheme="minorEastAsia"/>
                <w:color w:val="000000"/>
                <w:sz w:val="16"/>
                <w:szCs w:val="16"/>
              </w:rPr>
              <w:t>97.92%</w:t>
            </w:r>
          </w:p>
        </w:tc>
        <w:tc>
          <w:tcPr>
            <w:tcW w:w="51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87C8B" w:rsidRPr="00EF4663" w:rsidRDefault="00C87C8B" w:rsidP="00C87C8B">
            <w:pPr>
              <w:widowControl/>
              <w:spacing w:line="200" w:lineRule="exact"/>
              <w:jc w:val="center"/>
              <w:rPr>
                <w:rFonts w:eastAsiaTheme="minorEastAsia"/>
                <w:color w:val="000000"/>
                <w:sz w:val="16"/>
                <w:szCs w:val="16"/>
              </w:rPr>
            </w:pPr>
            <w:r w:rsidRPr="00EF4663">
              <w:rPr>
                <w:rFonts w:eastAsiaTheme="minorEastAsia"/>
                <w:color w:val="000000"/>
                <w:sz w:val="16"/>
                <w:szCs w:val="16"/>
              </w:rPr>
              <w:t>2015</w:t>
            </w:r>
            <w:r w:rsidRPr="00EF4663">
              <w:rPr>
                <w:rFonts w:eastAsiaTheme="minorEastAsia"/>
                <w:color w:val="000000"/>
                <w:sz w:val="16"/>
                <w:szCs w:val="16"/>
              </w:rPr>
              <w:t>年</w:t>
            </w:r>
            <w:r w:rsidRPr="00EF4663">
              <w:rPr>
                <w:rFonts w:eastAsiaTheme="minorEastAsia"/>
                <w:color w:val="000000"/>
                <w:sz w:val="16"/>
                <w:szCs w:val="16"/>
              </w:rPr>
              <w:t>11</w:t>
            </w:r>
            <w:r w:rsidRPr="00EF4663">
              <w:rPr>
                <w:rFonts w:eastAsiaTheme="minorEastAsia"/>
                <w:color w:val="000000"/>
                <w:sz w:val="16"/>
                <w:szCs w:val="16"/>
              </w:rPr>
              <w:t>月</w:t>
            </w:r>
            <w:r w:rsidRPr="00EF4663">
              <w:rPr>
                <w:rFonts w:eastAsiaTheme="minorEastAsia"/>
                <w:color w:val="000000"/>
                <w:sz w:val="16"/>
                <w:szCs w:val="16"/>
              </w:rPr>
              <w:t>20</w:t>
            </w:r>
            <w:r w:rsidRPr="00EF4663">
              <w:rPr>
                <w:rFonts w:eastAsiaTheme="minorEastAsia"/>
                <w:color w:val="000000"/>
                <w:sz w:val="16"/>
                <w:szCs w:val="16"/>
              </w:rPr>
              <w:t>日</w:t>
            </w:r>
          </w:p>
        </w:tc>
        <w:tc>
          <w:tcPr>
            <w:tcW w:w="307" w:type="pct"/>
            <w:tcBorders>
              <w:top w:val="single" w:sz="4" w:space="0" w:color="auto"/>
              <w:left w:val="nil"/>
              <w:bottom w:val="single" w:sz="4" w:space="0" w:color="auto"/>
              <w:right w:val="single" w:sz="4" w:space="0" w:color="auto"/>
            </w:tcBorders>
            <w:shd w:val="clear" w:color="auto" w:fill="auto"/>
            <w:vAlign w:val="center"/>
          </w:tcPr>
          <w:p w:rsidR="00C87C8B" w:rsidRPr="00517D5F" w:rsidRDefault="00517D5F" w:rsidP="00517D5F">
            <w:pPr>
              <w:spacing w:line="200" w:lineRule="exact"/>
              <w:jc w:val="right"/>
              <w:rPr>
                <w:rFonts w:eastAsiaTheme="minorEastAsia"/>
                <w:color w:val="000000"/>
                <w:sz w:val="16"/>
                <w:szCs w:val="16"/>
              </w:rPr>
            </w:pPr>
            <w:r w:rsidRPr="00517D5F">
              <w:rPr>
                <w:rFonts w:eastAsiaTheme="minorEastAsia"/>
                <w:color w:val="000000"/>
                <w:sz w:val="16"/>
                <w:szCs w:val="16"/>
              </w:rPr>
              <w:t>29,262.41</w:t>
            </w:r>
          </w:p>
        </w:tc>
        <w:tc>
          <w:tcPr>
            <w:tcW w:w="358" w:type="pct"/>
            <w:tcBorders>
              <w:top w:val="single" w:sz="4" w:space="0" w:color="auto"/>
              <w:left w:val="nil"/>
              <w:bottom w:val="single" w:sz="4" w:space="0" w:color="auto"/>
              <w:right w:val="single" w:sz="4" w:space="0" w:color="auto"/>
            </w:tcBorders>
            <w:shd w:val="clear" w:color="auto" w:fill="auto"/>
            <w:vAlign w:val="center"/>
          </w:tcPr>
          <w:p w:rsidR="00C87C8B" w:rsidRPr="008937CF" w:rsidRDefault="00517D5F" w:rsidP="008937CF">
            <w:pPr>
              <w:jc w:val="right"/>
              <w:rPr>
                <w:color w:val="000000"/>
                <w:sz w:val="16"/>
                <w:szCs w:val="16"/>
              </w:rPr>
            </w:pPr>
            <w:r>
              <w:rPr>
                <w:rFonts w:hint="eastAsia"/>
                <w:color w:val="000000"/>
                <w:sz w:val="16"/>
                <w:szCs w:val="16"/>
              </w:rPr>
              <w:t>111</w:t>
            </w:r>
            <w:r>
              <w:rPr>
                <w:color w:val="000000"/>
                <w:sz w:val="16"/>
                <w:szCs w:val="16"/>
              </w:rPr>
              <w:t>,</w:t>
            </w:r>
            <w:r>
              <w:rPr>
                <w:rFonts w:hint="eastAsia"/>
                <w:color w:val="000000"/>
                <w:sz w:val="16"/>
                <w:szCs w:val="16"/>
              </w:rPr>
              <w:t>150.46</w:t>
            </w:r>
          </w:p>
        </w:tc>
        <w:tc>
          <w:tcPr>
            <w:tcW w:w="258" w:type="pct"/>
            <w:tcBorders>
              <w:top w:val="single" w:sz="4" w:space="0" w:color="auto"/>
              <w:left w:val="nil"/>
              <w:bottom w:val="single" w:sz="4" w:space="0" w:color="auto"/>
              <w:right w:val="single" w:sz="4" w:space="0" w:color="auto"/>
            </w:tcBorders>
            <w:shd w:val="clear" w:color="auto" w:fill="auto"/>
            <w:vAlign w:val="center"/>
          </w:tcPr>
          <w:p w:rsidR="00C87C8B" w:rsidRPr="00EF4663" w:rsidRDefault="00C87C8B" w:rsidP="00C87C8B">
            <w:pPr>
              <w:spacing w:line="200" w:lineRule="exact"/>
              <w:jc w:val="center"/>
              <w:rPr>
                <w:rFonts w:eastAsiaTheme="minorEastAsia"/>
                <w:color w:val="000000"/>
                <w:sz w:val="16"/>
                <w:szCs w:val="16"/>
              </w:rPr>
            </w:pPr>
            <w:r w:rsidRPr="00EF4663">
              <w:rPr>
                <w:rFonts w:eastAsiaTheme="minorEastAsia"/>
                <w:color w:val="000000"/>
                <w:sz w:val="16"/>
                <w:szCs w:val="16"/>
              </w:rPr>
              <w:t>是</w:t>
            </w:r>
          </w:p>
        </w:tc>
        <w:tc>
          <w:tcPr>
            <w:tcW w:w="404" w:type="pct"/>
            <w:tcBorders>
              <w:top w:val="single" w:sz="4" w:space="0" w:color="auto"/>
              <w:left w:val="nil"/>
              <w:bottom w:val="single" w:sz="4" w:space="0" w:color="auto"/>
              <w:right w:val="single" w:sz="4" w:space="0" w:color="auto"/>
            </w:tcBorders>
            <w:shd w:val="clear" w:color="auto" w:fill="auto"/>
            <w:vAlign w:val="center"/>
          </w:tcPr>
          <w:p w:rsidR="00C87C8B" w:rsidRPr="00EF4663" w:rsidRDefault="00C87C8B" w:rsidP="00C87C8B">
            <w:pPr>
              <w:spacing w:line="200" w:lineRule="exact"/>
              <w:jc w:val="center"/>
              <w:rPr>
                <w:rFonts w:eastAsiaTheme="minorEastAsia"/>
                <w:color w:val="000000"/>
                <w:sz w:val="16"/>
                <w:szCs w:val="16"/>
              </w:rPr>
            </w:pPr>
            <w:r w:rsidRPr="00EF4663">
              <w:rPr>
                <w:rFonts w:eastAsiaTheme="minorEastAsia"/>
                <w:color w:val="000000"/>
                <w:sz w:val="16"/>
                <w:szCs w:val="16"/>
              </w:rPr>
              <w:t>否</w:t>
            </w:r>
          </w:p>
        </w:tc>
      </w:tr>
      <w:tr w:rsidR="001479C5" w:rsidRPr="00EF4663" w:rsidTr="00C87C8B">
        <w:trPr>
          <w:trHeight w:val="455"/>
        </w:trPr>
        <w:tc>
          <w:tcPr>
            <w:tcW w:w="662" w:type="pct"/>
            <w:tcBorders>
              <w:top w:val="single" w:sz="4" w:space="0" w:color="auto"/>
              <w:left w:val="single" w:sz="4" w:space="0" w:color="auto"/>
              <w:bottom w:val="single" w:sz="4" w:space="0" w:color="auto"/>
              <w:right w:val="single" w:sz="4" w:space="0" w:color="auto"/>
            </w:tcBorders>
            <w:shd w:val="clear" w:color="auto" w:fill="DCDCDC"/>
          </w:tcPr>
          <w:p w:rsidR="001479C5" w:rsidRPr="00EF4663" w:rsidRDefault="001479C5" w:rsidP="001479C5">
            <w:pPr>
              <w:spacing w:line="200" w:lineRule="exact"/>
              <w:rPr>
                <w:rFonts w:eastAsiaTheme="minorEastAsia"/>
                <w:sz w:val="16"/>
                <w:szCs w:val="16"/>
              </w:rPr>
            </w:pPr>
            <w:r w:rsidRPr="00EF4663">
              <w:rPr>
                <w:rFonts w:eastAsiaTheme="minorEastAsia"/>
                <w:sz w:val="16"/>
                <w:szCs w:val="16"/>
              </w:rPr>
              <w:t>变应原研发中心技术改造项目</w:t>
            </w:r>
          </w:p>
        </w:tc>
        <w:tc>
          <w:tcPr>
            <w:tcW w:w="408"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5E4F6C">
            <w:pPr>
              <w:spacing w:line="200" w:lineRule="exact"/>
              <w:jc w:val="center"/>
              <w:rPr>
                <w:rFonts w:eastAsiaTheme="minorEastAsia"/>
                <w:color w:val="000000"/>
                <w:sz w:val="16"/>
                <w:szCs w:val="16"/>
              </w:rPr>
            </w:pPr>
            <w:r w:rsidRPr="00EF4663">
              <w:rPr>
                <w:rFonts w:eastAsiaTheme="minorEastAsia"/>
                <w:color w:val="000000"/>
                <w:sz w:val="16"/>
                <w:szCs w:val="16"/>
              </w:rPr>
              <w:t>否</w:t>
            </w:r>
          </w:p>
        </w:tc>
        <w:tc>
          <w:tcPr>
            <w:tcW w:w="460"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B91361">
            <w:pPr>
              <w:spacing w:line="200" w:lineRule="exact"/>
              <w:jc w:val="right"/>
              <w:rPr>
                <w:rFonts w:eastAsiaTheme="minorEastAsia"/>
                <w:color w:val="000000"/>
                <w:sz w:val="16"/>
                <w:szCs w:val="16"/>
              </w:rPr>
            </w:pPr>
            <w:r w:rsidRPr="00EF4663">
              <w:rPr>
                <w:rFonts w:eastAsiaTheme="minorEastAsia"/>
                <w:color w:val="000000"/>
                <w:sz w:val="16"/>
                <w:szCs w:val="16"/>
              </w:rPr>
              <w:t>4,429.32</w:t>
            </w:r>
          </w:p>
        </w:tc>
        <w:tc>
          <w:tcPr>
            <w:tcW w:w="415"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B91361">
            <w:pPr>
              <w:spacing w:line="200" w:lineRule="exact"/>
              <w:jc w:val="right"/>
              <w:rPr>
                <w:rFonts w:eastAsiaTheme="minorEastAsia"/>
                <w:color w:val="000000"/>
                <w:sz w:val="16"/>
                <w:szCs w:val="16"/>
              </w:rPr>
            </w:pPr>
            <w:r w:rsidRPr="00EF4663">
              <w:rPr>
                <w:rFonts w:eastAsiaTheme="minorEastAsia"/>
                <w:color w:val="000000"/>
                <w:sz w:val="16"/>
                <w:szCs w:val="16"/>
              </w:rPr>
              <w:t>4,249.52</w:t>
            </w:r>
          </w:p>
        </w:tc>
        <w:tc>
          <w:tcPr>
            <w:tcW w:w="350"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B91361">
            <w:pPr>
              <w:spacing w:line="200" w:lineRule="exact"/>
              <w:jc w:val="right"/>
              <w:rPr>
                <w:rFonts w:eastAsiaTheme="minorEastAsia"/>
                <w:color w:val="000000"/>
                <w:sz w:val="16"/>
                <w:szCs w:val="16"/>
              </w:rPr>
            </w:pPr>
            <w:r w:rsidRPr="00EF4663">
              <w:rPr>
                <w:rFonts w:eastAsiaTheme="minorEastAsia"/>
                <w:color w:val="000000"/>
                <w:sz w:val="16"/>
                <w:szCs w:val="16"/>
              </w:rPr>
              <w:t>315.00</w:t>
            </w:r>
          </w:p>
        </w:tc>
        <w:tc>
          <w:tcPr>
            <w:tcW w:w="372"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5E4F6C">
            <w:pPr>
              <w:spacing w:line="200" w:lineRule="exact"/>
              <w:jc w:val="right"/>
              <w:rPr>
                <w:rFonts w:eastAsiaTheme="minorEastAsia"/>
                <w:color w:val="000000"/>
                <w:sz w:val="16"/>
                <w:szCs w:val="16"/>
              </w:rPr>
            </w:pPr>
            <w:r w:rsidRPr="00EF4663">
              <w:rPr>
                <w:rFonts w:eastAsiaTheme="minorEastAsia"/>
                <w:color w:val="000000"/>
                <w:sz w:val="16"/>
                <w:szCs w:val="16"/>
              </w:rPr>
              <w:t>3</w:t>
            </w:r>
            <w:r w:rsidR="00C87C8B">
              <w:rPr>
                <w:rFonts w:eastAsiaTheme="minorEastAsia"/>
                <w:color w:val="000000"/>
                <w:sz w:val="16"/>
                <w:szCs w:val="16"/>
              </w:rPr>
              <w:t>,</w:t>
            </w:r>
            <w:r w:rsidRPr="00EF4663">
              <w:rPr>
                <w:rFonts w:eastAsiaTheme="minorEastAsia"/>
                <w:color w:val="000000"/>
                <w:sz w:val="16"/>
                <w:szCs w:val="16"/>
              </w:rPr>
              <w:t>687.3</w:t>
            </w:r>
            <w:r w:rsidR="005E4F6C">
              <w:rPr>
                <w:rFonts w:eastAsiaTheme="minorEastAsia"/>
                <w:color w:val="000000"/>
                <w:sz w:val="16"/>
                <w:szCs w:val="16"/>
              </w:rPr>
              <w:t>8</w:t>
            </w:r>
          </w:p>
        </w:tc>
        <w:tc>
          <w:tcPr>
            <w:tcW w:w="495"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4076F4">
            <w:pPr>
              <w:spacing w:line="200" w:lineRule="exact"/>
              <w:jc w:val="right"/>
              <w:rPr>
                <w:rFonts w:eastAsiaTheme="minorEastAsia"/>
                <w:color w:val="000000"/>
                <w:sz w:val="16"/>
                <w:szCs w:val="16"/>
              </w:rPr>
            </w:pPr>
            <w:r w:rsidRPr="00EF4663">
              <w:rPr>
                <w:rFonts w:eastAsiaTheme="minorEastAsia"/>
                <w:color w:val="000000"/>
                <w:sz w:val="16"/>
                <w:szCs w:val="16"/>
              </w:rPr>
              <w:t>86.77%</w:t>
            </w:r>
          </w:p>
        </w:tc>
        <w:tc>
          <w:tcPr>
            <w:tcW w:w="511" w:type="pct"/>
            <w:gridSpan w:val="2"/>
            <w:tcBorders>
              <w:top w:val="nil"/>
              <w:left w:val="single" w:sz="4" w:space="0" w:color="auto"/>
              <w:bottom w:val="single" w:sz="4" w:space="0" w:color="auto"/>
              <w:right w:val="single" w:sz="4" w:space="0" w:color="auto"/>
            </w:tcBorders>
            <w:shd w:val="clear" w:color="auto" w:fill="auto"/>
            <w:vAlign w:val="center"/>
          </w:tcPr>
          <w:p w:rsidR="001479C5" w:rsidRPr="00EF4663" w:rsidRDefault="001479C5" w:rsidP="00EB1957">
            <w:pPr>
              <w:spacing w:line="200" w:lineRule="exact"/>
              <w:jc w:val="center"/>
              <w:rPr>
                <w:rFonts w:eastAsiaTheme="minorEastAsia"/>
                <w:color w:val="000000"/>
                <w:sz w:val="16"/>
                <w:szCs w:val="16"/>
              </w:rPr>
            </w:pPr>
            <w:r w:rsidRPr="00EF4663">
              <w:rPr>
                <w:rFonts w:eastAsiaTheme="minorEastAsia"/>
                <w:color w:val="000000"/>
                <w:sz w:val="16"/>
                <w:szCs w:val="16"/>
              </w:rPr>
              <w:t>2016</w:t>
            </w:r>
            <w:r w:rsidRPr="00EF4663">
              <w:rPr>
                <w:rFonts w:eastAsiaTheme="minorEastAsia"/>
                <w:color w:val="000000"/>
                <w:sz w:val="16"/>
                <w:szCs w:val="16"/>
              </w:rPr>
              <w:t>年</w:t>
            </w:r>
            <w:r w:rsidRPr="00EF4663">
              <w:rPr>
                <w:rFonts w:eastAsiaTheme="minorEastAsia"/>
                <w:color w:val="000000"/>
                <w:sz w:val="16"/>
                <w:szCs w:val="16"/>
              </w:rPr>
              <w:t>12</w:t>
            </w:r>
            <w:r w:rsidRPr="00EF4663">
              <w:rPr>
                <w:rFonts w:eastAsiaTheme="minorEastAsia"/>
                <w:color w:val="000000"/>
                <w:sz w:val="16"/>
                <w:szCs w:val="16"/>
              </w:rPr>
              <w:t>月</w:t>
            </w:r>
            <w:r w:rsidRPr="00EF4663">
              <w:rPr>
                <w:rFonts w:eastAsiaTheme="minorEastAsia"/>
                <w:color w:val="000000"/>
                <w:sz w:val="16"/>
                <w:szCs w:val="16"/>
              </w:rPr>
              <w:t>31</w:t>
            </w:r>
            <w:r w:rsidRPr="00EF4663">
              <w:rPr>
                <w:rFonts w:eastAsiaTheme="minorEastAsia"/>
                <w:color w:val="000000"/>
                <w:sz w:val="16"/>
                <w:szCs w:val="16"/>
              </w:rPr>
              <w:t>日</w:t>
            </w:r>
          </w:p>
        </w:tc>
        <w:tc>
          <w:tcPr>
            <w:tcW w:w="307" w:type="pct"/>
            <w:tcBorders>
              <w:top w:val="nil"/>
              <w:left w:val="nil"/>
              <w:bottom w:val="single" w:sz="4" w:space="0" w:color="auto"/>
              <w:right w:val="single" w:sz="4" w:space="0" w:color="auto"/>
            </w:tcBorders>
            <w:shd w:val="clear" w:color="auto" w:fill="auto"/>
            <w:vAlign w:val="center"/>
          </w:tcPr>
          <w:p w:rsidR="001479C5" w:rsidRPr="00EF4663" w:rsidRDefault="001479C5" w:rsidP="00EB1957">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358" w:type="pct"/>
            <w:tcBorders>
              <w:top w:val="nil"/>
              <w:left w:val="nil"/>
              <w:bottom w:val="single" w:sz="4" w:space="0" w:color="auto"/>
              <w:right w:val="single" w:sz="4" w:space="0" w:color="auto"/>
            </w:tcBorders>
            <w:shd w:val="clear" w:color="auto" w:fill="auto"/>
            <w:vAlign w:val="center"/>
          </w:tcPr>
          <w:p w:rsidR="001479C5" w:rsidRPr="00EF4663" w:rsidRDefault="001479C5" w:rsidP="00EB1957">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258" w:type="pct"/>
            <w:tcBorders>
              <w:top w:val="nil"/>
              <w:left w:val="nil"/>
              <w:bottom w:val="single" w:sz="4" w:space="0" w:color="auto"/>
              <w:right w:val="single" w:sz="4" w:space="0" w:color="auto"/>
            </w:tcBorders>
            <w:shd w:val="clear" w:color="auto" w:fill="auto"/>
            <w:vAlign w:val="center"/>
          </w:tcPr>
          <w:p w:rsidR="001479C5" w:rsidRPr="00EF4663" w:rsidRDefault="001479C5" w:rsidP="00EB1957">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404" w:type="pct"/>
            <w:tcBorders>
              <w:top w:val="nil"/>
              <w:left w:val="nil"/>
              <w:bottom w:val="single" w:sz="4" w:space="0" w:color="auto"/>
              <w:right w:val="single" w:sz="4" w:space="0" w:color="auto"/>
            </w:tcBorders>
            <w:shd w:val="clear" w:color="auto" w:fill="auto"/>
            <w:vAlign w:val="center"/>
          </w:tcPr>
          <w:p w:rsidR="001479C5" w:rsidRPr="00EF4663" w:rsidRDefault="001479C5" w:rsidP="00EB1957">
            <w:pPr>
              <w:spacing w:line="200" w:lineRule="exact"/>
              <w:jc w:val="center"/>
              <w:rPr>
                <w:rFonts w:eastAsiaTheme="minorEastAsia"/>
                <w:color w:val="000000"/>
                <w:sz w:val="16"/>
                <w:szCs w:val="16"/>
              </w:rPr>
            </w:pPr>
            <w:r w:rsidRPr="00EF4663">
              <w:rPr>
                <w:rFonts w:eastAsiaTheme="minorEastAsia"/>
                <w:color w:val="000000"/>
                <w:sz w:val="16"/>
                <w:szCs w:val="16"/>
              </w:rPr>
              <w:t>否</w:t>
            </w:r>
          </w:p>
        </w:tc>
      </w:tr>
      <w:tr w:rsidR="001479C5" w:rsidRPr="00EF4663" w:rsidTr="00C87C8B">
        <w:tc>
          <w:tcPr>
            <w:tcW w:w="662" w:type="pct"/>
            <w:tcBorders>
              <w:top w:val="single" w:sz="4" w:space="0" w:color="auto"/>
              <w:left w:val="single" w:sz="4" w:space="0" w:color="auto"/>
              <w:bottom w:val="single" w:sz="4" w:space="0" w:color="auto"/>
              <w:right w:val="single" w:sz="4" w:space="0" w:color="auto"/>
            </w:tcBorders>
            <w:shd w:val="clear" w:color="auto" w:fill="DCDCDC"/>
          </w:tcPr>
          <w:p w:rsidR="001479C5" w:rsidRPr="00EF4663" w:rsidRDefault="001479C5" w:rsidP="001479C5">
            <w:pPr>
              <w:spacing w:line="200" w:lineRule="exact"/>
              <w:rPr>
                <w:rFonts w:eastAsiaTheme="minorEastAsia"/>
                <w:sz w:val="16"/>
                <w:szCs w:val="16"/>
              </w:rPr>
            </w:pPr>
            <w:r w:rsidRPr="00EF4663">
              <w:rPr>
                <w:rFonts w:eastAsiaTheme="minorEastAsia"/>
                <w:sz w:val="16"/>
                <w:szCs w:val="16"/>
              </w:rPr>
              <w:t>营销网络扩建及信息化建设项目</w:t>
            </w:r>
          </w:p>
        </w:tc>
        <w:tc>
          <w:tcPr>
            <w:tcW w:w="408"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5E4F6C">
            <w:pPr>
              <w:spacing w:line="200" w:lineRule="exact"/>
              <w:jc w:val="center"/>
              <w:rPr>
                <w:rFonts w:eastAsiaTheme="minorEastAsia"/>
                <w:color w:val="000000"/>
                <w:sz w:val="16"/>
                <w:szCs w:val="16"/>
              </w:rPr>
            </w:pPr>
            <w:r w:rsidRPr="00EF4663">
              <w:rPr>
                <w:rFonts w:eastAsiaTheme="minorEastAsia"/>
                <w:color w:val="000000"/>
                <w:sz w:val="16"/>
                <w:szCs w:val="16"/>
              </w:rPr>
              <w:t>否</w:t>
            </w:r>
          </w:p>
        </w:tc>
        <w:tc>
          <w:tcPr>
            <w:tcW w:w="460"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B91361">
            <w:pPr>
              <w:spacing w:line="200" w:lineRule="exact"/>
              <w:jc w:val="right"/>
              <w:rPr>
                <w:rFonts w:eastAsiaTheme="minorEastAsia"/>
                <w:color w:val="000000"/>
                <w:sz w:val="16"/>
                <w:szCs w:val="16"/>
              </w:rPr>
            </w:pPr>
            <w:r w:rsidRPr="00EF4663">
              <w:rPr>
                <w:rFonts w:eastAsiaTheme="minorEastAsia"/>
                <w:color w:val="000000"/>
                <w:sz w:val="16"/>
                <w:szCs w:val="16"/>
              </w:rPr>
              <w:t>3,095.61</w:t>
            </w:r>
          </w:p>
        </w:tc>
        <w:tc>
          <w:tcPr>
            <w:tcW w:w="415"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5E4F6C">
            <w:pPr>
              <w:spacing w:line="200" w:lineRule="exact"/>
              <w:jc w:val="right"/>
              <w:rPr>
                <w:rFonts w:eastAsiaTheme="minorEastAsia"/>
                <w:color w:val="000000"/>
                <w:sz w:val="16"/>
                <w:szCs w:val="16"/>
              </w:rPr>
            </w:pPr>
            <w:r w:rsidRPr="00EF4663">
              <w:rPr>
                <w:rFonts w:eastAsiaTheme="minorEastAsia"/>
                <w:color w:val="000000"/>
                <w:sz w:val="16"/>
                <w:szCs w:val="16"/>
              </w:rPr>
              <w:t>390.2</w:t>
            </w:r>
            <w:r w:rsidR="005E4F6C">
              <w:rPr>
                <w:rFonts w:eastAsiaTheme="minorEastAsia"/>
                <w:color w:val="000000"/>
                <w:sz w:val="16"/>
                <w:szCs w:val="16"/>
              </w:rPr>
              <w:t>5</w:t>
            </w:r>
          </w:p>
        </w:tc>
        <w:tc>
          <w:tcPr>
            <w:tcW w:w="350"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B91361">
            <w:pPr>
              <w:spacing w:line="200" w:lineRule="exact"/>
              <w:jc w:val="right"/>
              <w:rPr>
                <w:rFonts w:eastAsiaTheme="minorEastAsia"/>
                <w:color w:val="000000"/>
                <w:sz w:val="16"/>
                <w:szCs w:val="16"/>
              </w:rPr>
            </w:pPr>
            <w:r w:rsidRPr="00EF4663">
              <w:rPr>
                <w:rFonts w:eastAsiaTheme="minorEastAsia"/>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5E4F6C">
            <w:pPr>
              <w:spacing w:line="200" w:lineRule="exact"/>
              <w:jc w:val="right"/>
              <w:rPr>
                <w:rFonts w:eastAsiaTheme="minorEastAsia"/>
                <w:color w:val="000000"/>
                <w:sz w:val="16"/>
                <w:szCs w:val="16"/>
              </w:rPr>
            </w:pPr>
            <w:r w:rsidRPr="00EF4663">
              <w:rPr>
                <w:rFonts w:eastAsiaTheme="minorEastAsia"/>
                <w:color w:val="000000"/>
                <w:sz w:val="16"/>
                <w:szCs w:val="16"/>
              </w:rPr>
              <w:t>321.4</w:t>
            </w:r>
            <w:r w:rsidR="005E4F6C">
              <w:rPr>
                <w:rFonts w:eastAsiaTheme="minorEastAsia"/>
                <w:color w:val="000000"/>
                <w:sz w:val="16"/>
                <w:szCs w:val="16"/>
              </w:rPr>
              <w:t>7</w:t>
            </w:r>
          </w:p>
        </w:tc>
        <w:tc>
          <w:tcPr>
            <w:tcW w:w="495" w:type="pct"/>
            <w:tcBorders>
              <w:top w:val="single" w:sz="4" w:space="0" w:color="auto"/>
              <w:left w:val="single" w:sz="4" w:space="0" w:color="auto"/>
              <w:bottom w:val="single" w:sz="4" w:space="0" w:color="auto"/>
              <w:right w:val="single" w:sz="4" w:space="0" w:color="auto"/>
            </w:tcBorders>
            <w:vAlign w:val="center"/>
          </w:tcPr>
          <w:p w:rsidR="001479C5" w:rsidRPr="00EF4663" w:rsidRDefault="001479C5" w:rsidP="003210F5">
            <w:pPr>
              <w:spacing w:line="200" w:lineRule="exact"/>
              <w:jc w:val="right"/>
              <w:rPr>
                <w:rFonts w:eastAsiaTheme="minorEastAsia"/>
                <w:color w:val="000000"/>
                <w:sz w:val="16"/>
                <w:szCs w:val="16"/>
              </w:rPr>
            </w:pPr>
            <w:r w:rsidRPr="00EF4663">
              <w:rPr>
                <w:rFonts w:eastAsiaTheme="minorEastAsia"/>
                <w:color w:val="000000"/>
                <w:sz w:val="16"/>
                <w:szCs w:val="16"/>
              </w:rPr>
              <w:t>82.</w:t>
            </w:r>
            <w:r w:rsidR="003210F5">
              <w:rPr>
                <w:rFonts w:eastAsiaTheme="minorEastAsia"/>
                <w:color w:val="000000"/>
                <w:sz w:val="16"/>
                <w:szCs w:val="16"/>
              </w:rPr>
              <w:t>38</w:t>
            </w:r>
            <w:r w:rsidRPr="00EF4663">
              <w:rPr>
                <w:rFonts w:eastAsiaTheme="minorEastAsia"/>
                <w:color w:val="000000"/>
                <w:sz w:val="16"/>
                <w:szCs w:val="16"/>
              </w:rPr>
              <w:t>%</w:t>
            </w:r>
          </w:p>
        </w:tc>
        <w:tc>
          <w:tcPr>
            <w:tcW w:w="511" w:type="pct"/>
            <w:gridSpan w:val="2"/>
            <w:tcBorders>
              <w:top w:val="nil"/>
              <w:left w:val="single" w:sz="4" w:space="0" w:color="auto"/>
              <w:bottom w:val="single" w:sz="4" w:space="0" w:color="auto"/>
              <w:right w:val="single" w:sz="4" w:space="0" w:color="auto"/>
            </w:tcBorders>
            <w:shd w:val="clear" w:color="auto" w:fill="auto"/>
            <w:vAlign w:val="center"/>
          </w:tcPr>
          <w:p w:rsidR="001479C5"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307" w:type="pct"/>
            <w:tcBorders>
              <w:top w:val="nil"/>
              <w:left w:val="nil"/>
              <w:bottom w:val="single" w:sz="4" w:space="0" w:color="auto"/>
              <w:right w:val="single" w:sz="4" w:space="0" w:color="auto"/>
            </w:tcBorders>
            <w:shd w:val="clear" w:color="auto" w:fill="auto"/>
            <w:vAlign w:val="center"/>
          </w:tcPr>
          <w:p w:rsidR="001479C5" w:rsidRPr="00EF4663" w:rsidRDefault="001479C5" w:rsidP="00EB1957">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358" w:type="pct"/>
            <w:tcBorders>
              <w:top w:val="nil"/>
              <w:left w:val="nil"/>
              <w:bottom w:val="single" w:sz="4" w:space="0" w:color="auto"/>
              <w:right w:val="single" w:sz="4" w:space="0" w:color="auto"/>
            </w:tcBorders>
            <w:shd w:val="clear" w:color="auto" w:fill="auto"/>
            <w:vAlign w:val="center"/>
          </w:tcPr>
          <w:p w:rsidR="001479C5" w:rsidRPr="00EF4663" w:rsidRDefault="001479C5" w:rsidP="00EB1957">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258" w:type="pct"/>
            <w:tcBorders>
              <w:top w:val="nil"/>
              <w:left w:val="nil"/>
              <w:bottom w:val="single" w:sz="4" w:space="0" w:color="auto"/>
              <w:right w:val="single" w:sz="4" w:space="0" w:color="auto"/>
            </w:tcBorders>
            <w:shd w:val="clear" w:color="auto" w:fill="auto"/>
            <w:vAlign w:val="center"/>
          </w:tcPr>
          <w:p w:rsidR="001479C5" w:rsidRPr="00EF4663" w:rsidRDefault="001479C5" w:rsidP="00EB1957">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404" w:type="pct"/>
            <w:tcBorders>
              <w:top w:val="nil"/>
              <w:left w:val="nil"/>
              <w:bottom w:val="single" w:sz="4" w:space="0" w:color="auto"/>
              <w:right w:val="single" w:sz="4" w:space="0" w:color="auto"/>
            </w:tcBorders>
            <w:shd w:val="clear" w:color="auto" w:fill="auto"/>
            <w:vAlign w:val="center"/>
          </w:tcPr>
          <w:p w:rsidR="001479C5" w:rsidRPr="00EF4663" w:rsidRDefault="00FD640B" w:rsidP="00EB1957">
            <w:pPr>
              <w:spacing w:line="200" w:lineRule="exact"/>
              <w:jc w:val="center"/>
              <w:rPr>
                <w:rFonts w:eastAsiaTheme="minorEastAsia"/>
                <w:color w:val="000000"/>
                <w:sz w:val="16"/>
                <w:szCs w:val="16"/>
              </w:rPr>
            </w:pPr>
            <w:r>
              <w:rPr>
                <w:rFonts w:eastAsiaTheme="minorEastAsia" w:hint="eastAsia"/>
                <w:color w:val="000000"/>
                <w:sz w:val="16"/>
                <w:szCs w:val="16"/>
              </w:rPr>
              <w:t>是</w:t>
            </w:r>
          </w:p>
        </w:tc>
      </w:tr>
      <w:tr w:rsidR="00517D5F" w:rsidRPr="00EF4663" w:rsidTr="00C87C8B">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17D5F" w:rsidRPr="00EF4663" w:rsidRDefault="00517D5F" w:rsidP="00517D5F">
            <w:pPr>
              <w:spacing w:line="200" w:lineRule="exact"/>
              <w:rPr>
                <w:rFonts w:eastAsiaTheme="minorEastAsia"/>
                <w:color w:val="000000"/>
                <w:sz w:val="16"/>
                <w:szCs w:val="16"/>
              </w:rPr>
            </w:pPr>
            <w:r w:rsidRPr="00EF4663">
              <w:rPr>
                <w:rFonts w:eastAsiaTheme="minorEastAsia"/>
                <w:color w:val="000000"/>
                <w:sz w:val="16"/>
                <w:szCs w:val="16"/>
              </w:rPr>
              <w:t>上述项目补充流动资金情况（不含利息）</w:t>
            </w:r>
          </w:p>
        </w:tc>
        <w:tc>
          <w:tcPr>
            <w:tcW w:w="408" w:type="pct"/>
            <w:tcBorders>
              <w:top w:val="single" w:sz="4" w:space="0" w:color="auto"/>
              <w:left w:val="single" w:sz="4" w:space="0" w:color="auto"/>
              <w:bottom w:val="single" w:sz="4" w:space="0" w:color="auto"/>
              <w:right w:val="single" w:sz="4" w:space="0" w:color="auto"/>
            </w:tcBorders>
            <w:vAlign w:val="center"/>
          </w:tcPr>
          <w:p w:rsidR="00517D5F" w:rsidRPr="00EF4663" w:rsidRDefault="005E4F6C" w:rsidP="005E4F6C">
            <w:pPr>
              <w:spacing w:line="200" w:lineRule="exact"/>
              <w:jc w:val="center"/>
              <w:rPr>
                <w:rFonts w:eastAsiaTheme="minorEastAsia"/>
                <w:color w:val="000000"/>
                <w:sz w:val="16"/>
                <w:szCs w:val="16"/>
              </w:rPr>
            </w:pPr>
            <w:r>
              <w:rPr>
                <w:rFonts w:eastAsiaTheme="minorEastAsia" w:hint="eastAsia"/>
                <w:color w:val="000000"/>
                <w:sz w:val="16"/>
                <w:szCs w:val="16"/>
              </w:rPr>
              <w:t>否</w:t>
            </w:r>
          </w:p>
        </w:tc>
        <w:tc>
          <w:tcPr>
            <w:tcW w:w="460" w:type="pct"/>
            <w:tcBorders>
              <w:top w:val="single" w:sz="4" w:space="0" w:color="auto"/>
              <w:left w:val="single" w:sz="4" w:space="0" w:color="auto"/>
              <w:bottom w:val="single" w:sz="4" w:space="0" w:color="auto"/>
              <w:right w:val="single" w:sz="4" w:space="0" w:color="auto"/>
            </w:tcBorders>
            <w:vAlign w:val="center"/>
          </w:tcPr>
          <w:p w:rsidR="00517D5F" w:rsidRPr="00EF4663" w:rsidRDefault="005E4F6C" w:rsidP="00517D5F">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415" w:type="pct"/>
            <w:tcBorders>
              <w:top w:val="single" w:sz="4" w:space="0" w:color="auto"/>
              <w:left w:val="single" w:sz="4" w:space="0" w:color="auto"/>
              <w:bottom w:val="single" w:sz="4" w:space="0" w:color="auto"/>
              <w:right w:val="single" w:sz="4" w:space="0" w:color="auto"/>
            </w:tcBorders>
            <w:vAlign w:val="center"/>
          </w:tcPr>
          <w:p w:rsidR="00517D5F" w:rsidRPr="00EF4663" w:rsidRDefault="00517D5F" w:rsidP="005E4F6C">
            <w:pPr>
              <w:spacing w:line="200" w:lineRule="exact"/>
              <w:ind w:firstLineChars="200" w:firstLine="320"/>
              <w:jc w:val="right"/>
              <w:rPr>
                <w:rFonts w:eastAsiaTheme="minorEastAsia"/>
                <w:color w:val="000000"/>
                <w:sz w:val="16"/>
                <w:szCs w:val="16"/>
              </w:rPr>
            </w:pPr>
            <w:r w:rsidRPr="00EF4663">
              <w:rPr>
                <w:rFonts w:eastAsiaTheme="minorEastAsia"/>
                <w:bCs/>
                <w:color w:val="000000"/>
                <w:sz w:val="16"/>
                <w:szCs w:val="16"/>
              </w:rPr>
              <w:t>8,966.7</w:t>
            </w:r>
            <w:r w:rsidR="005E4F6C">
              <w:rPr>
                <w:rFonts w:eastAsiaTheme="minorEastAsia"/>
                <w:bCs/>
                <w:color w:val="000000"/>
                <w:sz w:val="16"/>
                <w:szCs w:val="16"/>
              </w:rPr>
              <w:t>8</w:t>
            </w:r>
          </w:p>
        </w:tc>
        <w:tc>
          <w:tcPr>
            <w:tcW w:w="350" w:type="pct"/>
            <w:tcBorders>
              <w:top w:val="single" w:sz="4" w:space="0" w:color="auto"/>
              <w:left w:val="single" w:sz="4" w:space="0" w:color="auto"/>
              <w:bottom w:val="single" w:sz="4" w:space="0" w:color="auto"/>
              <w:right w:val="single" w:sz="4" w:space="0" w:color="auto"/>
            </w:tcBorders>
            <w:vAlign w:val="center"/>
          </w:tcPr>
          <w:p w:rsidR="00517D5F" w:rsidRPr="00EF4663" w:rsidRDefault="005E4F6C" w:rsidP="00517D5F">
            <w:pPr>
              <w:spacing w:line="200" w:lineRule="exact"/>
              <w:jc w:val="right"/>
              <w:rPr>
                <w:rFonts w:eastAsiaTheme="minorEastAsia"/>
                <w:color w:val="000000"/>
                <w:sz w:val="16"/>
                <w:szCs w:val="16"/>
              </w:rPr>
            </w:pPr>
            <w:r w:rsidRPr="00EF4663">
              <w:rPr>
                <w:rFonts w:eastAsiaTheme="minorEastAsia"/>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rsidR="00517D5F" w:rsidRPr="00EF4663" w:rsidRDefault="005E4F6C" w:rsidP="00517D5F">
            <w:pPr>
              <w:spacing w:line="200" w:lineRule="exact"/>
              <w:jc w:val="right"/>
              <w:rPr>
                <w:rFonts w:eastAsiaTheme="minorEastAsia"/>
                <w:color w:val="000000"/>
                <w:sz w:val="16"/>
                <w:szCs w:val="16"/>
              </w:rPr>
            </w:pPr>
            <w:r w:rsidRPr="00EF4663">
              <w:rPr>
                <w:rFonts w:eastAsiaTheme="minorEastAsia"/>
                <w:color w:val="000000"/>
                <w:sz w:val="16"/>
                <w:szCs w:val="16"/>
              </w:rPr>
              <w:t>-</w:t>
            </w:r>
          </w:p>
        </w:tc>
        <w:tc>
          <w:tcPr>
            <w:tcW w:w="495" w:type="pct"/>
            <w:tcBorders>
              <w:top w:val="single" w:sz="4" w:space="0" w:color="auto"/>
              <w:left w:val="single" w:sz="4" w:space="0" w:color="auto"/>
              <w:bottom w:val="single" w:sz="4" w:space="0" w:color="auto"/>
              <w:right w:val="single" w:sz="4" w:space="0" w:color="auto"/>
            </w:tcBorders>
            <w:vAlign w:val="center"/>
          </w:tcPr>
          <w:p w:rsidR="00517D5F" w:rsidRPr="00EF4663" w:rsidRDefault="005E4F6C" w:rsidP="00517D5F">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rsidR="00517D5F"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517D5F" w:rsidRPr="00EF4663" w:rsidRDefault="00517D5F" w:rsidP="00517D5F">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358" w:type="pct"/>
            <w:tcBorders>
              <w:top w:val="single" w:sz="4" w:space="0" w:color="auto"/>
              <w:left w:val="nil"/>
              <w:bottom w:val="single" w:sz="4" w:space="0" w:color="auto"/>
              <w:right w:val="single" w:sz="4" w:space="0" w:color="auto"/>
            </w:tcBorders>
            <w:shd w:val="clear" w:color="auto" w:fill="auto"/>
            <w:vAlign w:val="center"/>
          </w:tcPr>
          <w:p w:rsidR="00517D5F" w:rsidRPr="00EF4663" w:rsidRDefault="00517D5F" w:rsidP="00517D5F">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258" w:type="pct"/>
            <w:tcBorders>
              <w:top w:val="single" w:sz="4" w:space="0" w:color="auto"/>
              <w:left w:val="single" w:sz="4" w:space="0" w:color="auto"/>
              <w:bottom w:val="single" w:sz="4" w:space="0" w:color="auto"/>
              <w:right w:val="single" w:sz="4" w:space="0" w:color="auto"/>
            </w:tcBorders>
            <w:vAlign w:val="center"/>
          </w:tcPr>
          <w:p w:rsidR="00517D5F" w:rsidRPr="00EF4663" w:rsidRDefault="00517D5F" w:rsidP="00517D5F">
            <w:pPr>
              <w:spacing w:line="200" w:lineRule="exact"/>
              <w:jc w:val="center"/>
              <w:rPr>
                <w:rFonts w:eastAsiaTheme="minorEastAsia"/>
                <w:color w:val="000000"/>
                <w:sz w:val="16"/>
                <w:szCs w:val="16"/>
              </w:rPr>
            </w:pPr>
            <w:r w:rsidRPr="00EF4663">
              <w:rPr>
                <w:rFonts w:eastAsiaTheme="minorEastAsia"/>
                <w:color w:val="000000"/>
                <w:sz w:val="16"/>
                <w:szCs w:val="16"/>
              </w:rPr>
              <w:t>不适用</w:t>
            </w:r>
          </w:p>
        </w:tc>
        <w:tc>
          <w:tcPr>
            <w:tcW w:w="404" w:type="pct"/>
            <w:tcBorders>
              <w:top w:val="single" w:sz="4" w:space="0" w:color="auto"/>
              <w:left w:val="single" w:sz="4" w:space="0" w:color="auto"/>
              <w:bottom w:val="single" w:sz="4" w:space="0" w:color="auto"/>
              <w:right w:val="single" w:sz="4" w:space="0" w:color="auto"/>
            </w:tcBorders>
            <w:vAlign w:val="center"/>
          </w:tcPr>
          <w:p w:rsidR="00517D5F" w:rsidRPr="00EF4663" w:rsidRDefault="00517D5F" w:rsidP="00517D5F">
            <w:pPr>
              <w:spacing w:line="200" w:lineRule="exact"/>
              <w:jc w:val="center"/>
              <w:rPr>
                <w:rFonts w:eastAsiaTheme="minorEastAsia"/>
                <w:color w:val="000000"/>
                <w:sz w:val="16"/>
                <w:szCs w:val="16"/>
              </w:rPr>
            </w:pPr>
            <w:r w:rsidRPr="00EF4663">
              <w:rPr>
                <w:rFonts w:eastAsiaTheme="minorEastAsia"/>
                <w:color w:val="000000"/>
                <w:sz w:val="16"/>
                <w:szCs w:val="16"/>
              </w:rPr>
              <w:t>否</w:t>
            </w:r>
          </w:p>
        </w:tc>
      </w:tr>
      <w:tr w:rsidR="005E4F6C" w:rsidRPr="00EF4663" w:rsidTr="00C87C8B">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承诺投资项目小计</w:t>
            </w:r>
          </w:p>
        </w:tc>
        <w:tc>
          <w:tcPr>
            <w:tcW w:w="408"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460" w:type="pct"/>
            <w:tcBorders>
              <w:top w:val="single" w:sz="4" w:space="0" w:color="auto"/>
              <w:left w:val="single" w:sz="4" w:space="0" w:color="auto"/>
              <w:bottom w:val="single" w:sz="4" w:space="0" w:color="auto"/>
              <w:right w:val="single" w:sz="4" w:space="0" w:color="auto"/>
            </w:tcBorders>
            <w:vAlign w:val="center"/>
          </w:tcPr>
          <w:p w:rsidR="005E4F6C" w:rsidRPr="005E4F6C" w:rsidRDefault="005E4F6C" w:rsidP="005E4F6C">
            <w:pPr>
              <w:spacing w:line="200" w:lineRule="exact"/>
              <w:jc w:val="right"/>
              <w:rPr>
                <w:rFonts w:eastAsiaTheme="minorEastAsia"/>
                <w:b/>
                <w:color w:val="000000"/>
                <w:sz w:val="16"/>
                <w:szCs w:val="16"/>
              </w:rPr>
            </w:pPr>
            <w:r w:rsidRPr="005E4F6C">
              <w:rPr>
                <w:rFonts w:eastAsiaTheme="minorEastAsia"/>
                <w:b/>
                <w:color w:val="000000"/>
                <w:sz w:val="16"/>
                <w:szCs w:val="16"/>
              </w:rPr>
              <w:t>18,952.45</w:t>
            </w:r>
          </w:p>
        </w:tc>
        <w:tc>
          <w:tcPr>
            <w:tcW w:w="415" w:type="pct"/>
            <w:tcBorders>
              <w:top w:val="single" w:sz="4" w:space="0" w:color="auto"/>
              <w:left w:val="single" w:sz="4" w:space="0" w:color="auto"/>
              <w:bottom w:val="single" w:sz="4" w:space="0" w:color="auto"/>
              <w:right w:val="single" w:sz="4" w:space="0" w:color="auto"/>
            </w:tcBorders>
            <w:vAlign w:val="center"/>
          </w:tcPr>
          <w:p w:rsidR="005E4F6C" w:rsidRPr="005E4F6C" w:rsidRDefault="005E4F6C" w:rsidP="005E4F6C">
            <w:pPr>
              <w:spacing w:line="200" w:lineRule="exact"/>
              <w:jc w:val="right"/>
              <w:rPr>
                <w:rFonts w:eastAsiaTheme="minorEastAsia"/>
                <w:b/>
                <w:color w:val="000000"/>
                <w:sz w:val="16"/>
                <w:szCs w:val="16"/>
              </w:rPr>
            </w:pPr>
            <w:r w:rsidRPr="005E4F6C">
              <w:rPr>
                <w:rFonts w:eastAsiaTheme="minorEastAsia"/>
                <w:b/>
                <w:color w:val="000000"/>
                <w:sz w:val="16"/>
                <w:szCs w:val="16"/>
              </w:rPr>
              <w:t>18,952.45</w:t>
            </w:r>
          </w:p>
        </w:tc>
        <w:tc>
          <w:tcPr>
            <w:tcW w:w="350" w:type="pct"/>
            <w:tcBorders>
              <w:top w:val="single" w:sz="4" w:space="0" w:color="auto"/>
              <w:left w:val="single" w:sz="4" w:space="0" w:color="auto"/>
              <w:bottom w:val="single" w:sz="4" w:space="0" w:color="auto"/>
              <w:right w:val="single" w:sz="4" w:space="0" w:color="auto"/>
            </w:tcBorders>
            <w:vAlign w:val="center"/>
          </w:tcPr>
          <w:p w:rsidR="005E4F6C" w:rsidRPr="005E4F6C" w:rsidRDefault="005E4F6C" w:rsidP="005E4F6C">
            <w:pPr>
              <w:spacing w:line="200" w:lineRule="exact"/>
              <w:jc w:val="right"/>
              <w:rPr>
                <w:rFonts w:eastAsiaTheme="minorEastAsia"/>
                <w:b/>
                <w:color w:val="000000"/>
                <w:sz w:val="16"/>
                <w:szCs w:val="16"/>
              </w:rPr>
            </w:pPr>
            <w:r w:rsidRPr="005E4F6C">
              <w:rPr>
                <w:rFonts w:eastAsiaTheme="minorEastAsia"/>
                <w:b/>
                <w:color w:val="000000"/>
                <w:sz w:val="16"/>
                <w:szCs w:val="16"/>
              </w:rPr>
              <w:t>315.00</w:t>
            </w:r>
          </w:p>
        </w:tc>
        <w:tc>
          <w:tcPr>
            <w:tcW w:w="372" w:type="pct"/>
            <w:tcBorders>
              <w:top w:val="single" w:sz="4" w:space="0" w:color="auto"/>
              <w:left w:val="single" w:sz="4" w:space="0" w:color="auto"/>
              <w:bottom w:val="single" w:sz="4" w:space="0" w:color="auto"/>
              <w:right w:val="single" w:sz="4" w:space="0" w:color="auto"/>
            </w:tcBorders>
            <w:vAlign w:val="center"/>
          </w:tcPr>
          <w:p w:rsidR="005E4F6C" w:rsidRPr="005E4F6C" w:rsidRDefault="005E4F6C" w:rsidP="005E4F6C">
            <w:pPr>
              <w:spacing w:line="200" w:lineRule="exact"/>
              <w:jc w:val="right"/>
              <w:rPr>
                <w:rFonts w:eastAsiaTheme="minorEastAsia"/>
                <w:b/>
                <w:color w:val="000000"/>
                <w:sz w:val="16"/>
                <w:szCs w:val="16"/>
              </w:rPr>
            </w:pPr>
            <w:r w:rsidRPr="005E4F6C">
              <w:rPr>
                <w:rFonts w:eastAsiaTheme="minorEastAsia"/>
                <w:b/>
                <w:color w:val="000000"/>
                <w:sz w:val="16"/>
                <w:szCs w:val="16"/>
              </w:rPr>
              <w:t>9,243.66</w:t>
            </w:r>
          </w:p>
        </w:tc>
        <w:tc>
          <w:tcPr>
            <w:tcW w:w="495"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5E4F6C" w:rsidRPr="005E4F6C" w:rsidRDefault="005E4F6C" w:rsidP="005E4F6C">
            <w:pPr>
              <w:spacing w:line="200" w:lineRule="exact"/>
              <w:jc w:val="right"/>
              <w:rPr>
                <w:rFonts w:eastAsiaTheme="minorEastAsia"/>
                <w:b/>
                <w:color w:val="000000"/>
                <w:sz w:val="16"/>
                <w:szCs w:val="16"/>
              </w:rPr>
            </w:pPr>
            <w:r w:rsidRPr="005E4F6C">
              <w:rPr>
                <w:rFonts w:eastAsiaTheme="minorEastAsia"/>
                <w:b/>
                <w:color w:val="000000"/>
                <w:sz w:val="16"/>
                <w:szCs w:val="16"/>
              </w:rPr>
              <w:t>29,262.41</w:t>
            </w:r>
          </w:p>
        </w:tc>
        <w:tc>
          <w:tcPr>
            <w:tcW w:w="358" w:type="pct"/>
            <w:tcBorders>
              <w:top w:val="single" w:sz="4" w:space="0" w:color="auto"/>
              <w:left w:val="nil"/>
              <w:bottom w:val="single" w:sz="4" w:space="0" w:color="auto"/>
              <w:right w:val="single" w:sz="4" w:space="0" w:color="auto"/>
            </w:tcBorders>
            <w:shd w:val="clear" w:color="auto" w:fill="auto"/>
            <w:vAlign w:val="center"/>
          </w:tcPr>
          <w:p w:rsidR="005E4F6C" w:rsidRPr="005E4F6C" w:rsidRDefault="005E4F6C" w:rsidP="005E4F6C">
            <w:pPr>
              <w:jc w:val="right"/>
              <w:rPr>
                <w:b/>
                <w:color w:val="000000"/>
                <w:sz w:val="16"/>
                <w:szCs w:val="16"/>
              </w:rPr>
            </w:pPr>
            <w:r w:rsidRPr="005E4F6C">
              <w:rPr>
                <w:rFonts w:hint="eastAsia"/>
                <w:b/>
                <w:color w:val="000000"/>
                <w:sz w:val="16"/>
                <w:szCs w:val="16"/>
              </w:rPr>
              <w:t>111</w:t>
            </w:r>
            <w:r w:rsidRPr="005E4F6C">
              <w:rPr>
                <w:b/>
                <w:color w:val="000000"/>
                <w:sz w:val="16"/>
                <w:szCs w:val="16"/>
              </w:rPr>
              <w:t>,</w:t>
            </w:r>
            <w:r w:rsidRPr="005E4F6C">
              <w:rPr>
                <w:rFonts w:hint="eastAsia"/>
                <w:b/>
                <w:color w:val="000000"/>
                <w:sz w:val="16"/>
                <w:szCs w:val="16"/>
              </w:rPr>
              <w:t>150.46</w:t>
            </w:r>
          </w:p>
        </w:tc>
        <w:tc>
          <w:tcPr>
            <w:tcW w:w="258"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404"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r>
      <w:tr w:rsidR="00B1029F" w:rsidRPr="00EF4663" w:rsidTr="00B1029F">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B1029F" w:rsidRPr="00EF4663" w:rsidRDefault="00B1029F" w:rsidP="005E4F6C">
            <w:pPr>
              <w:spacing w:line="200" w:lineRule="exact"/>
              <w:rPr>
                <w:rFonts w:eastAsiaTheme="minorEastAsia"/>
                <w:color w:val="000000"/>
                <w:sz w:val="16"/>
                <w:szCs w:val="16"/>
              </w:rPr>
            </w:pPr>
            <w:r w:rsidRPr="00EF4663">
              <w:rPr>
                <w:rFonts w:eastAsiaTheme="minorEastAsia"/>
                <w:color w:val="000000"/>
                <w:sz w:val="16"/>
                <w:szCs w:val="16"/>
              </w:rPr>
              <w:t>超募资金投向</w:t>
            </w:r>
          </w:p>
        </w:tc>
        <w:tc>
          <w:tcPr>
            <w:tcW w:w="4338" w:type="pct"/>
            <w:gridSpan w:val="12"/>
            <w:tcBorders>
              <w:top w:val="single" w:sz="4" w:space="0" w:color="auto"/>
              <w:left w:val="single" w:sz="4" w:space="0" w:color="auto"/>
              <w:bottom w:val="single" w:sz="4" w:space="0" w:color="auto"/>
              <w:right w:val="single" w:sz="4" w:space="0" w:color="auto"/>
            </w:tcBorders>
            <w:vAlign w:val="center"/>
          </w:tcPr>
          <w:p w:rsidR="00B1029F" w:rsidRPr="00EF4663" w:rsidRDefault="00B1029F" w:rsidP="005E4F6C">
            <w:pPr>
              <w:spacing w:line="200" w:lineRule="exact"/>
              <w:jc w:val="right"/>
              <w:rPr>
                <w:rFonts w:eastAsiaTheme="minorEastAsia"/>
                <w:color w:val="000000"/>
                <w:sz w:val="16"/>
                <w:szCs w:val="16"/>
              </w:rPr>
            </w:pPr>
          </w:p>
        </w:tc>
      </w:tr>
      <w:tr w:rsidR="005E4F6C" w:rsidRPr="00EF4663" w:rsidTr="00C87C8B">
        <w:tc>
          <w:tcPr>
            <w:tcW w:w="662" w:type="pct"/>
            <w:tcBorders>
              <w:top w:val="single" w:sz="4" w:space="0" w:color="auto"/>
              <w:left w:val="single" w:sz="4" w:space="0" w:color="auto"/>
              <w:bottom w:val="single" w:sz="4" w:space="0" w:color="auto"/>
              <w:right w:val="single" w:sz="4" w:space="0" w:color="auto"/>
            </w:tcBorders>
            <w:shd w:val="clear" w:color="auto" w:fill="DCDCDC"/>
          </w:tcPr>
          <w:p w:rsidR="005E4F6C" w:rsidRPr="00EF4663" w:rsidRDefault="005E4F6C" w:rsidP="005E4F6C">
            <w:pPr>
              <w:spacing w:line="200" w:lineRule="exact"/>
              <w:rPr>
                <w:rFonts w:eastAsiaTheme="minorEastAsia"/>
                <w:sz w:val="16"/>
                <w:szCs w:val="16"/>
              </w:rPr>
            </w:pPr>
            <w:r w:rsidRPr="00EF4663">
              <w:rPr>
                <w:rFonts w:eastAsiaTheme="minorEastAsia"/>
                <w:sz w:val="16"/>
                <w:szCs w:val="16"/>
              </w:rPr>
              <w:t>未使用超募资金</w:t>
            </w: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widowControl/>
              <w:spacing w:line="200" w:lineRule="exact"/>
              <w:jc w:val="right"/>
              <w:rPr>
                <w:rFonts w:eastAsiaTheme="minorEastAsia"/>
                <w:bCs/>
                <w:color w:val="000000"/>
                <w:sz w:val="16"/>
                <w:szCs w:val="16"/>
              </w:rPr>
            </w:pPr>
            <w:r>
              <w:rPr>
                <w:rFonts w:eastAsiaTheme="minorEastAsia" w:hint="eastAsia"/>
                <w:bCs/>
                <w:color w:val="000000"/>
                <w:sz w:val="16"/>
                <w:szCs w:val="16"/>
              </w:rPr>
              <w:t>-</w:t>
            </w:r>
          </w:p>
        </w:tc>
        <w:tc>
          <w:tcPr>
            <w:tcW w:w="460" w:type="pct"/>
            <w:tcBorders>
              <w:top w:val="single" w:sz="4" w:space="0" w:color="auto"/>
              <w:left w:val="nil"/>
              <w:bottom w:val="single" w:sz="4" w:space="0" w:color="auto"/>
              <w:right w:val="single" w:sz="4" w:space="0" w:color="auto"/>
            </w:tcBorders>
            <w:shd w:val="clear" w:color="auto" w:fill="auto"/>
            <w:vAlign w:val="center"/>
          </w:tcPr>
          <w:p w:rsidR="005E4F6C" w:rsidRPr="00EF4663" w:rsidRDefault="005E4F6C" w:rsidP="005E4F6C">
            <w:pPr>
              <w:spacing w:line="200" w:lineRule="exact"/>
              <w:jc w:val="right"/>
              <w:rPr>
                <w:rFonts w:eastAsiaTheme="minorEastAsia"/>
                <w:color w:val="000000"/>
                <w:sz w:val="16"/>
                <w:szCs w:val="16"/>
              </w:rPr>
            </w:pPr>
            <w:r w:rsidRPr="00EF4663">
              <w:rPr>
                <w:rFonts w:eastAsiaTheme="minorEastAsia"/>
                <w:color w:val="000000"/>
                <w:sz w:val="16"/>
                <w:szCs w:val="16"/>
              </w:rPr>
              <w:t>285.96</w:t>
            </w:r>
          </w:p>
        </w:tc>
        <w:tc>
          <w:tcPr>
            <w:tcW w:w="415" w:type="pct"/>
            <w:tcBorders>
              <w:top w:val="single" w:sz="4" w:space="0" w:color="auto"/>
              <w:left w:val="nil"/>
              <w:bottom w:val="single" w:sz="4" w:space="0" w:color="auto"/>
              <w:right w:val="single" w:sz="4" w:space="0" w:color="auto"/>
            </w:tcBorders>
            <w:shd w:val="clear" w:color="auto" w:fill="auto"/>
            <w:vAlign w:val="center"/>
          </w:tcPr>
          <w:p w:rsidR="005E4F6C" w:rsidRPr="00EF4663" w:rsidRDefault="005E4F6C" w:rsidP="005E4F6C">
            <w:pPr>
              <w:spacing w:line="200" w:lineRule="exact"/>
              <w:jc w:val="right"/>
              <w:rPr>
                <w:rFonts w:eastAsiaTheme="minorEastAsia"/>
                <w:color w:val="000000"/>
                <w:sz w:val="16"/>
                <w:szCs w:val="16"/>
              </w:rPr>
            </w:pPr>
            <w:r w:rsidRPr="00EF4663">
              <w:rPr>
                <w:rFonts w:eastAsiaTheme="minorEastAsia"/>
                <w:color w:val="000000"/>
                <w:sz w:val="16"/>
                <w:szCs w:val="16"/>
              </w:rPr>
              <w:t>285.96</w:t>
            </w:r>
          </w:p>
        </w:tc>
        <w:tc>
          <w:tcPr>
            <w:tcW w:w="350"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495"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358"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258"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404"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r>
      <w:tr w:rsidR="005E4F6C" w:rsidRPr="00EF4663" w:rsidTr="00C87C8B">
        <w:tc>
          <w:tcPr>
            <w:tcW w:w="662" w:type="pct"/>
            <w:tcBorders>
              <w:top w:val="single" w:sz="4" w:space="0" w:color="auto"/>
              <w:left w:val="single" w:sz="4" w:space="0" w:color="auto"/>
              <w:bottom w:val="single" w:sz="4" w:space="0" w:color="auto"/>
              <w:right w:val="single" w:sz="4" w:space="0" w:color="auto"/>
            </w:tcBorders>
            <w:shd w:val="clear" w:color="auto" w:fill="DCDCDC"/>
          </w:tcPr>
          <w:p w:rsidR="005E4F6C" w:rsidRPr="00EF4663" w:rsidRDefault="005E4F6C" w:rsidP="005E4F6C">
            <w:pPr>
              <w:spacing w:line="200" w:lineRule="exact"/>
              <w:rPr>
                <w:rFonts w:eastAsiaTheme="minorEastAsia"/>
                <w:sz w:val="16"/>
                <w:szCs w:val="16"/>
              </w:rPr>
            </w:pPr>
            <w:r w:rsidRPr="00EF4663">
              <w:rPr>
                <w:rFonts w:eastAsiaTheme="minorEastAsia"/>
                <w:sz w:val="16"/>
                <w:szCs w:val="16"/>
              </w:rPr>
              <w:t>超募资金小计</w:t>
            </w:r>
          </w:p>
        </w:tc>
        <w:tc>
          <w:tcPr>
            <w:tcW w:w="408" w:type="pct"/>
            <w:tcBorders>
              <w:top w:val="nil"/>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jc w:val="right"/>
              <w:rPr>
                <w:rFonts w:eastAsiaTheme="minorEastAsia"/>
                <w:bCs/>
                <w:color w:val="000000"/>
                <w:sz w:val="16"/>
                <w:szCs w:val="16"/>
              </w:rPr>
            </w:pPr>
            <w:r>
              <w:rPr>
                <w:rFonts w:eastAsiaTheme="minorEastAsia"/>
                <w:bCs/>
                <w:color w:val="000000"/>
                <w:sz w:val="16"/>
                <w:szCs w:val="16"/>
              </w:rPr>
              <w:t>-</w:t>
            </w:r>
          </w:p>
        </w:tc>
        <w:tc>
          <w:tcPr>
            <w:tcW w:w="460" w:type="pct"/>
            <w:tcBorders>
              <w:top w:val="nil"/>
              <w:left w:val="nil"/>
              <w:bottom w:val="single" w:sz="4" w:space="0" w:color="auto"/>
              <w:right w:val="single" w:sz="4" w:space="0" w:color="auto"/>
            </w:tcBorders>
            <w:shd w:val="clear" w:color="auto" w:fill="auto"/>
            <w:vAlign w:val="center"/>
          </w:tcPr>
          <w:p w:rsidR="005E4F6C" w:rsidRPr="00EF4663" w:rsidRDefault="005E4F6C" w:rsidP="005E4F6C">
            <w:pPr>
              <w:spacing w:line="200" w:lineRule="exact"/>
              <w:jc w:val="right"/>
              <w:rPr>
                <w:rFonts w:eastAsiaTheme="minorEastAsia"/>
                <w:bCs/>
                <w:color w:val="000000"/>
                <w:sz w:val="16"/>
                <w:szCs w:val="16"/>
              </w:rPr>
            </w:pPr>
            <w:r>
              <w:rPr>
                <w:rFonts w:eastAsiaTheme="minorEastAsia"/>
                <w:bCs/>
                <w:color w:val="000000"/>
                <w:sz w:val="16"/>
                <w:szCs w:val="16"/>
              </w:rPr>
              <w:t>285.96</w:t>
            </w:r>
          </w:p>
        </w:tc>
        <w:tc>
          <w:tcPr>
            <w:tcW w:w="415" w:type="pct"/>
            <w:tcBorders>
              <w:top w:val="nil"/>
              <w:left w:val="nil"/>
              <w:bottom w:val="single" w:sz="4" w:space="0" w:color="auto"/>
              <w:right w:val="single" w:sz="4" w:space="0" w:color="auto"/>
            </w:tcBorders>
            <w:shd w:val="clear" w:color="auto" w:fill="auto"/>
            <w:vAlign w:val="center"/>
          </w:tcPr>
          <w:p w:rsidR="005E4F6C" w:rsidRPr="00EF4663" w:rsidRDefault="005E4F6C" w:rsidP="005E4F6C">
            <w:pPr>
              <w:spacing w:line="200" w:lineRule="exact"/>
              <w:jc w:val="right"/>
              <w:rPr>
                <w:rFonts w:eastAsiaTheme="minorEastAsia"/>
                <w:bCs/>
                <w:color w:val="000000"/>
                <w:sz w:val="16"/>
                <w:szCs w:val="16"/>
              </w:rPr>
            </w:pPr>
            <w:r>
              <w:rPr>
                <w:rFonts w:eastAsiaTheme="minorEastAsia"/>
                <w:bCs/>
                <w:color w:val="000000"/>
                <w:sz w:val="16"/>
                <w:szCs w:val="16"/>
              </w:rPr>
              <w:t>285.96</w:t>
            </w:r>
          </w:p>
        </w:tc>
        <w:tc>
          <w:tcPr>
            <w:tcW w:w="350"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495"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358"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258"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404"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r>
      <w:tr w:rsidR="005E4F6C" w:rsidRPr="00EF4663" w:rsidTr="00C87C8B">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合计</w:t>
            </w:r>
          </w:p>
        </w:tc>
        <w:tc>
          <w:tcPr>
            <w:tcW w:w="408" w:type="pct"/>
            <w:tcBorders>
              <w:top w:val="nil"/>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jc w:val="right"/>
              <w:rPr>
                <w:rFonts w:eastAsiaTheme="minorEastAsia"/>
                <w:bCs/>
                <w:color w:val="000000"/>
                <w:sz w:val="16"/>
                <w:szCs w:val="16"/>
              </w:rPr>
            </w:pPr>
            <w:r>
              <w:rPr>
                <w:rFonts w:eastAsiaTheme="minorEastAsia"/>
                <w:bCs/>
                <w:color w:val="000000"/>
                <w:sz w:val="16"/>
                <w:szCs w:val="16"/>
              </w:rPr>
              <w:t>-</w:t>
            </w:r>
          </w:p>
        </w:tc>
        <w:tc>
          <w:tcPr>
            <w:tcW w:w="460" w:type="pct"/>
            <w:tcBorders>
              <w:top w:val="nil"/>
              <w:left w:val="nil"/>
              <w:bottom w:val="single" w:sz="4" w:space="0" w:color="auto"/>
              <w:right w:val="single" w:sz="4" w:space="0" w:color="auto"/>
            </w:tcBorders>
            <w:shd w:val="clear" w:color="auto" w:fill="auto"/>
            <w:vAlign w:val="center"/>
          </w:tcPr>
          <w:p w:rsidR="005E4F6C" w:rsidRPr="005E4F6C" w:rsidRDefault="005E4F6C" w:rsidP="005E4F6C">
            <w:pPr>
              <w:spacing w:line="200" w:lineRule="exact"/>
              <w:jc w:val="right"/>
              <w:rPr>
                <w:rFonts w:eastAsiaTheme="minorEastAsia"/>
                <w:b/>
                <w:bCs/>
                <w:color w:val="000000"/>
                <w:sz w:val="16"/>
                <w:szCs w:val="16"/>
              </w:rPr>
            </w:pPr>
            <w:r w:rsidRPr="005E4F6C">
              <w:rPr>
                <w:rFonts w:eastAsiaTheme="minorEastAsia"/>
                <w:b/>
                <w:color w:val="000000"/>
                <w:sz w:val="16"/>
                <w:szCs w:val="16"/>
              </w:rPr>
              <w:t>19</w:t>
            </w:r>
            <w:r w:rsidRPr="005E4F6C">
              <w:rPr>
                <w:rFonts w:eastAsiaTheme="minorEastAsia" w:hint="eastAsia"/>
                <w:b/>
                <w:color w:val="000000"/>
                <w:sz w:val="16"/>
                <w:szCs w:val="16"/>
              </w:rPr>
              <w:t>,</w:t>
            </w:r>
            <w:r w:rsidRPr="005E4F6C">
              <w:rPr>
                <w:rFonts w:eastAsiaTheme="minorEastAsia"/>
                <w:b/>
                <w:color w:val="000000"/>
                <w:sz w:val="16"/>
                <w:szCs w:val="16"/>
              </w:rPr>
              <w:t>238.41</w:t>
            </w:r>
          </w:p>
        </w:tc>
        <w:tc>
          <w:tcPr>
            <w:tcW w:w="415" w:type="pct"/>
            <w:tcBorders>
              <w:top w:val="nil"/>
              <w:left w:val="nil"/>
              <w:bottom w:val="single" w:sz="4" w:space="0" w:color="auto"/>
              <w:right w:val="single" w:sz="4" w:space="0" w:color="auto"/>
            </w:tcBorders>
            <w:shd w:val="clear" w:color="auto" w:fill="auto"/>
            <w:vAlign w:val="center"/>
          </w:tcPr>
          <w:p w:rsidR="005E4F6C" w:rsidRPr="005E4F6C" w:rsidRDefault="005E4F6C" w:rsidP="005E4F6C">
            <w:pPr>
              <w:spacing w:line="200" w:lineRule="exact"/>
              <w:jc w:val="right"/>
              <w:rPr>
                <w:rFonts w:eastAsiaTheme="minorEastAsia"/>
                <w:b/>
                <w:bCs/>
                <w:color w:val="000000"/>
                <w:sz w:val="16"/>
                <w:szCs w:val="16"/>
              </w:rPr>
            </w:pPr>
            <w:r w:rsidRPr="005E4F6C">
              <w:rPr>
                <w:rFonts w:eastAsiaTheme="minorEastAsia"/>
                <w:b/>
                <w:color w:val="000000"/>
                <w:sz w:val="16"/>
                <w:szCs w:val="16"/>
              </w:rPr>
              <w:t>19</w:t>
            </w:r>
            <w:r w:rsidRPr="005E4F6C">
              <w:rPr>
                <w:rFonts w:eastAsiaTheme="minorEastAsia" w:hint="eastAsia"/>
                <w:b/>
                <w:color w:val="000000"/>
                <w:sz w:val="16"/>
                <w:szCs w:val="16"/>
              </w:rPr>
              <w:t>,</w:t>
            </w:r>
            <w:r w:rsidRPr="005E4F6C">
              <w:rPr>
                <w:rFonts w:eastAsiaTheme="minorEastAsia"/>
                <w:b/>
                <w:color w:val="000000"/>
                <w:sz w:val="16"/>
                <w:szCs w:val="16"/>
              </w:rPr>
              <w:t>238.41</w:t>
            </w:r>
          </w:p>
        </w:tc>
        <w:tc>
          <w:tcPr>
            <w:tcW w:w="350" w:type="pct"/>
            <w:tcBorders>
              <w:top w:val="single" w:sz="4" w:space="0" w:color="auto"/>
              <w:left w:val="single" w:sz="4" w:space="0" w:color="auto"/>
              <w:bottom w:val="single" w:sz="4" w:space="0" w:color="auto"/>
              <w:right w:val="single" w:sz="4" w:space="0" w:color="auto"/>
            </w:tcBorders>
            <w:vAlign w:val="center"/>
          </w:tcPr>
          <w:p w:rsidR="005E4F6C" w:rsidRPr="005E4F6C" w:rsidRDefault="005E4F6C" w:rsidP="005E4F6C">
            <w:pPr>
              <w:spacing w:line="200" w:lineRule="exact"/>
              <w:jc w:val="right"/>
              <w:rPr>
                <w:rFonts w:eastAsiaTheme="minorEastAsia"/>
                <w:b/>
                <w:color w:val="000000"/>
                <w:sz w:val="16"/>
                <w:szCs w:val="16"/>
              </w:rPr>
            </w:pPr>
            <w:r w:rsidRPr="005E4F6C">
              <w:rPr>
                <w:rFonts w:eastAsiaTheme="minorEastAsia"/>
                <w:b/>
                <w:color w:val="000000"/>
                <w:sz w:val="16"/>
                <w:szCs w:val="16"/>
              </w:rPr>
              <w:t>315.00</w:t>
            </w:r>
          </w:p>
        </w:tc>
        <w:tc>
          <w:tcPr>
            <w:tcW w:w="372" w:type="pct"/>
            <w:tcBorders>
              <w:top w:val="single" w:sz="4" w:space="0" w:color="auto"/>
              <w:left w:val="single" w:sz="4" w:space="0" w:color="auto"/>
              <w:bottom w:val="single" w:sz="4" w:space="0" w:color="auto"/>
              <w:right w:val="single" w:sz="4" w:space="0" w:color="auto"/>
            </w:tcBorders>
            <w:vAlign w:val="center"/>
          </w:tcPr>
          <w:p w:rsidR="005E4F6C" w:rsidRPr="005E4F6C" w:rsidRDefault="005E4F6C" w:rsidP="005E4F6C">
            <w:pPr>
              <w:spacing w:line="200" w:lineRule="exact"/>
              <w:jc w:val="right"/>
              <w:rPr>
                <w:rFonts w:eastAsiaTheme="minorEastAsia"/>
                <w:b/>
                <w:color w:val="000000"/>
                <w:sz w:val="16"/>
                <w:szCs w:val="16"/>
              </w:rPr>
            </w:pPr>
            <w:r w:rsidRPr="005E4F6C">
              <w:rPr>
                <w:rFonts w:eastAsiaTheme="minorEastAsia"/>
                <w:b/>
                <w:color w:val="000000"/>
                <w:sz w:val="16"/>
                <w:szCs w:val="16"/>
              </w:rPr>
              <w:t>9,243.66</w:t>
            </w:r>
          </w:p>
        </w:tc>
        <w:tc>
          <w:tcPr>
            <w:tcW w:w="495"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vAlign w:val="center"/>
          </w:tcPr>
          <w:p w:rsidR="005E4F6C" w:rsidRPr="005E4F6C" w:rsidRDefault="005E4F6C" w:rsidP="005E4F6C">
            <w:pPr>
              <w:spacing w:line="200" w:lineRule="exact"/>
              <w:jc w:val="right"/>
              <w:rPr>
                <w:rFonts w:eastAsiaTheme="minorEastAsia"/>
                <w:b/>
                <w:color w:val="000000"/>
                <w:sz w:val="16"/>
                <w:szCs w:val="16"/>
              </w:rPr>
            </w:pPr>
            <w:r w:rsidRPr="005E4F6C">
              <w:rPr>
                <w:rFonts w:eastAsiaTheme="minorEastAsia"/>
                <w:b/>
                <w:color w:val="000000"/>
                <w:sz w:val="16"/>
                <w:szCs w:val="16"/>
              </w:rPr>
              <w:t>29,262.41</w:t>
            </w:r>
          </w:p>
        </w:tc>
        <w:tc>
          <w:tcPr>
            <w:tcW w:w="358" w:type="pct"/>
            <w:tcBorders>
              <w:top w:val="single" w:sz="4" w:space="0" w:color="auto"/>
              <w:left w:val="single" w:sz="4" w:space="0" w:color="auto"/>
              <w:bottom w:val="single" w:sz="4" w:space="0" w:color="auto"/>
              <w:right w:val="single" w:sz="4" w:space="0" w:color="auto"/>
            </w:tcBorders>
            <w:vAlign w:val="center"/>
          </w:tcPr>
          <w:p w:rsidR="005E4F6C" w:rsidRPr="005E4F6C" w:rsidRDefault="005E4F6C" w:rsidP="005E4F6C">
            <w:pPr>
              <w:jc w:val="right"/>
              <w:rPr>
                <w:b/>
                <w:color w:val="000000"/>
                <w:sz w:val="16"/>
                <w:szCs w:val="16"/>
              </w:rPr>
            </w:pPr>
            <w:r w:rsidRPr="005E4F6C">
              <w:rPr>
                <w:rFonts w:hint="eastAsia"/>
                <w:b/>
                <w:color w:val="000000"/>
                <w:sz w:val="16"/>
                <w:szCs w:val="16"/>
              </w:rPr>
              <w:t>111</w:t>
            </w:r>
            <w:r w:rsidRPr="005E4F6C">
              <w:rPr>
                <w:b/>
                <w:color w:val="000000"/>
                <w:sz w:val="16"/>
                <w:szCs w:val="16"/>
              </w:rPr>
              <w:t>,</w:t>
            </w:r>
            <w:r w:rsidRPr="005E4F6C">
              <w:rPr>
                <w:rFonts w:hint="eastAsia"/>
                <w:b/>
                <w:color w:val="000000"/>
                <w:sz w:val="16"/>
                <w:szCs w:val="16"/>
              </w:rPr>
              <w:t>150.46</w:t>
            </w:r>
          </w:p>
        </w:tc>
        <w:tc>
          <w:tcPr>
            <w:tcW w:w="258"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ind w:firstLineChars="200" w:firstLine="320"/>
              <w:jc w:val="right"/>
              <w:rPr>
                <w:rFonts w:eastAsiaTheme="minorEastAsia"/>
                <w:color w:val="000000"/>
                <w:sz w:val="16"/>
                <w:szCs w:val="16"/>
              </w:rPr>
            </w:pPr>
            <w:r w:rsidRPr="00EF4663">
              <w:rPr>
                <w:rFonts w:eastAsiaTheme="minorEastAsia"/>
                <w:color w:val="000000"/>
                <w:sz w:val="16"/>
                <w:szCs w:val="16"/>
              </w:rPr>
              <w:t>-</w:t>
            </w:r>
          </w:p>
        </w:tc>
        <w:tc>
          <w:tcPr>
            <w:tcW w:w="404" w:type="pct"/>
            <w:tcBorders>
              <w:top w:val="single" w:sz="4" w:space="0" w:color="auto"/>
              <w:left w:val="single" w:sz="4" w:space="0" w:color="auto"/>
              <w:bottom w:val="single" w:sz="4" w:space="0" w:color="auto"/>
              <w:right w:val="single" w:sz="4" w:space="0" w:color="auto"/>
            </w:tcBorders>
            <w:vAlign w:val="center"/>
          </w:tcPr>
          <w:p w:rsidR="005E4F6C" w:rsidRPr="00EF4663" w:rsidRDefault="005E4F6C" w:rsidP="005E4F6C">
            <w:pPr>
              <w:spacing w:line="200" w:lineRule="exact"/>
              <w:jc w:val="right"/>
              <w:rPr>
                <w:rFonts w:eastAsiaTheme="minorEastAsia"/>
                <w:color w:val="000000"/>
                <w:sz w:val="16"/>
                <w:szCs w:val="16"/>
              </w:rPr>
            </w:pPr>
            <w:r>
              <w:rPr>
                <w:rFonts w:eastAsiaTheme="minorEastAsia" w:hint="eastAsia"/>
                <w:color w:val="000000"/>
                <w:sz w:val="16"/>
                <w:szCs w:val="16"/>
              </w:rPr>
              <w:t>-</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未达到计划进度或预计收益的情况和原因（</w:t>
            </w:r>
            <w:proofErr w:type="gramStart"/>
            <w:r w:rsidRPr="00EF4663">
              <w:rPr>
                <w:rFonts w:eastAsiaTheme="minorEastAsia"/>
                <w:color w:val="000000"/>
                <w:sz w:val="16"/>
                <w:szCs w:val="16"/>
              </w:rPr>
              <w:t>分具体</w:t>
            </w:r>
            <w:proofErr w:type="gramEnd"/>
            <w:r w:rsidRPr="00EF4663">
              <w:rPr>
                <w:rFonts w:eastAsiaTheme="minorEastAsia"/>
                <w:color w:val="000000"/>
                <w:sz w:val="16"/>
                <w:szCs w:val="16"/>
              </w:rPr>
              <w:t>项目）</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widowControl/>
              <w:spacing w:line="200" w:lineRule="exact"/>
              <w:jc w:val="left"/>
              <w:rPr>
                <w:rFonts w:eastAsiaTheme="minorEastAsia"/>
                <w:color w:val="000000"/>
                <w:sz w:val="16"/>
                <w:szCs w:val="16"/>
              </w:rPr>
            </w:pPr>
            <w:r w:rsidRPr="00732DA9">
              <w:rPr>
                <w:rFonts w:asciiTheme="minorEastAsia" w:eastAsiaTheme="minorEastAsia" w:hAnsiTheme="minorEastAsia"/>
                <w:color w:val="000000"/>
                <w:sz w:val="16"/>
                <w:szCs w:val="16"/>
              </w:rPr>
              <w:t>“营销网络扩建及信息化建设项目”</w:t>
            </w:r>
            <w:r w:rsidRPr="00EF4663">
              <w:rPr>
                <w:rFonts w:eastAsiaTheme="minorEastAsia"/>
                <w:color w:val="000000"/>
                <w:sz w:val="16"/>
                <w:szCs w:val="16"/>
              </w:rPr>
              <w:t>，未达到计划进度，详细原因如下述。</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项目可行性发生重大变化的情况说明</w:t>
            </w:r>
          </w:p>
        </w:tc>
        <w:tc>
          <w:tcPr>
            <w:tcW w:w="4338" w:type="pct"/>
            <w:gridSpan w:val="12"/>
            <w:tcBorders>
              <w:top w:val="single" w:sz="4" w:space="0" w:color="auto"/>
              <w:left w:val="single" w:sz="4" w:space="0" w:color="auto"/>
              <w:bottom w:val="single" w:sz="4" w:space="0" w:color="auto"/>
              <w:right w:val="single" w:sz="4" w:space="0" w:color="000000"/>
            </w:tcBorders>
            <w:shd w:val="clear" w:color="auto" w:fill="auto"/>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适用</w:t>
            </w:r>
            <w:r w:rsidRPr="00EF4663">
              <w:rPr>
                <w:rFonts w:eastAsiaTheme="minorEastAsia"/>
                <w:color w:val="000000"/>
                <w:sz w:val="16"/>
                <w:szCs w:val="16"/>
              </w:rPr>
              <w:br/>
            </w:r>
            <w:r w:rsidRPr="00732DA9">
              <w:rPr>
                <w:rFonts w:asciiTheme="minorEastAsia" w:eastAsiaTheme="minorEastAsia" w:hAnsiTheme="minorEastAsia"/>
                <w:color w:val="000000"/>
                <w:sz w:val="16"/>
                <w:szCs w:val="16"/>
              </w:rPr>
              <w:t>“营销网络扩建及信息化建设项目”未</w:t>
            </w:r>
            <w:r w:rsidRPr="00EF4663">
              <w:rPr>
                <w:rFonts w:eastAsiaTheme="minorEastAsia"/>
                <w:color w:val="000000"/>
                <w:sz w:val="16"/>
                <w:szCs w:val="16"/>
              </w:rPr>
              <w:t>达计划进度的主要原因是购置办公用房及在各区设立办事处的进度慢于计划。项目原计划在北京、上海、武汉、广州等大城市购买办公用房和商业用房，但随着时间的推移，项目实施所涉及的客观情势发生了较大变化，各地房价和购房政策不断调整变动；同时，随着渠道的快速变革以及移动办公便利性的提高，在中心城市购置房产已不再是公司营销网络建设的优先选项。此外，近年来公司现有产品的销售稳健增长，各级销售网络有序铺设，在各个销售区域内，公司主要依托现有完善的销售队伍、分公司以及子公司，采取租赁办公用房等模式不断完善销售网络，上述模式业已满足公司产品稳步增长的销售需求。</w:t>
            </w:r>
            <w:r w:rsidRPr="00EF4663">
              <w:rPr>
                <w:rFonts w:eastAsiaTheme="minorEastAsia"/>
                <w:color w:val="000000"/>
                <w:sz w:val="16"/>
                <w:szCs w:val="16"/>
              </w:rPr>
              <w:br/>
            </w:r>
            <w:r w:rsidRPr="00EF4663">
              <w:rPr>
                <w:rFonts w:eastAsiaTheme="minorEastAsia"/>
                <w:color w:val="000000"/>
                <w:sz w:val="16"/>
                <w:szCs w:val="16"/>
              </w:rPr>
              <w:t>基于上述原因，公司已无必要在各大中心城市购买办公用房，本着尽可能节约使用募集资金的原则，公司决定不再对本项目进行投资，终</w:t>
            </w:r>
            <w:r w:rsidRPr="00EE1786">
              <w:rPr>
                <w:rFonts w:asciiTheme="minorEastAsia" w:eastAsiaTheme="minorEastAsia" w:hAnsiTheme="minorEastAsia"/>
                <w:color w:val="000000"/>
                <w:sz w:val="16"/>
                <w:szCs w:val="16"/>
              </w:rPr>
              <w:t>止“营销网络扩建及信息化建设项目”并</w:t>
            </w:r>
            <w:r w:rsidRPr="00EF4663">
              <w:rPr>
                <w:rFonts w:eastAsiaTheme="minorEastAsia"/>
                <w:color w:val="000000"/>
                <w:sz w:val="16"/>
                <w:szCs w:val="16"/>
              </w:rPr>
              <w:t>将剩余募集资金永久补充流动资金。上述事宜业已经公司三届三次董事会及</w:t>
            </w:r>
            <w:r w:rsidRPr="00EF4663">
              <w:rPr>
                <w:rFonts w:eastAsiaTheme="minorEastAsia"/>
                <w:color w:val="000000"/>
                <w:sz w:val="16"/>
                <w:szCs w:val="16"/>
              </w:rPr>
              <w:t xml:space="preserve"> 2017 </w:t>
            </w:r>
            <w:r w:rsidRPr="00EF4663">
              <w:rPr>
                <w:rFonts w:eastAsiaTheme="minorEastAsia"/>
                <w:color w:val="000000"/>
                <w:sz w:val="16"/>
                <w:szCs w:val="16"/>
              </w:rPr>
              <w:t>年第二次临时股东大会审议通过。</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超募资金的金额、用途及使用进展情况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适用</w:t>
            </w:r>
            <w:r w:rsidRPr="00EF4663">
              <w:rPr>
                <w:rFonts w:eastAsiaTheme="minorEastAsia"/>
                <w:color w:val="000000"/>
                <w:sz w:val="16"/>
                <w:szCs w:val="16"/>
              </w:rPr>
              <w:br/>
            </w:r>
            <w:r w:rsidRPr="00EF4663">
              <w:rPr>
                <w:rFonts w:eastAsiaTheme="minorEastAsia"/>
                <w:color w:val="000000"/>
                <w:sz w:val="16"/>
                <w:szCs w:val="16"/>
              </w:rPr>
              <w:t>超募资金总额为</w:t>
            </w:r>
            <w:r w:rsidRPr="00EF4663">
              <w:rPr>
                <w:rFonts w:eastAsiaTheme="minorEastAsia"/>
                <w:color w:val="000000"/>
                <w:sz w:val="16"/>
                <w:szCs w:val="16"/>
              </w:rPr>
              <w:t xml:space="preserve"> 285.96 </w:t>
            </w:r>
            <w:r w:rsidR="0047642C">
              <w:rPr>
                <w:rFonts w:eastAsiaTheme="minorEastAsia"/>
                <w:color w:val="000000"/>
                <w:sz w:val="16"/>
                <w:szCs w:val="16"/>
              </w:rPr>
              <w:t>万元，现存放于</w:t>
            </w:r>
            <w:r w:rsidR="0047642C">
              <w:rPr>
                <w:rFonts w:eastAsiaTheme="minorEastAsia" w:hint="eastAsia"/>
                <w:color w:val="000000"/>
                <w:sz w:val="16"/>
                <w:szCs w:val="16"/>
              </w:rPr>
              <w:t>募集</w:t>
            </w:r>
            <w:r w:rsidRPr="00EF4663">
              <w:rPr>
                <w:rFonts w:eastAsiaTheme="minorEastAsia"/>
                <w:color w:val="000000"/>
                <w:sz w:val="16"/>
                <w:szCs w:val="16"/>
              </w:rPr>
              <w:t>资金专户。</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募集资金投资项目实施地</w:t>
            </w:r>
            <w:r w:rsidRPr="00EF4663">
              <w:rPr>
                <w:rFonts w:eastAsiaTheme="minorEastAsia"/>
                <w:color w:val="000000"/>
                <w:sz w:val="16"/>
                <w:szCs w:val="16"/>
              </w:rPr>
              <w:lastRenderedPageBreak/>
              <w:t>点变更情况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lastRenderedPageBreak/>
              <w:t>不适用</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募集资金投资项目实施方式调整情况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不适用</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募集资金投资项目先期投入及置换情况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适用</w:t>
            </w:r>
            <w:r w:rsidRPr="00EF4663">
              <w:rPr>
                <w:rFonts w:eastAsiaTheme="minorEastAsia"/>
                <w:color w:val="000000"/>
                <w:sz w:val="16"/>
                <w:szCs w:val="16"/>
              </w:rPr>
              <w:br/>
            </w:r>
            <w:r w:rsidRPr="00EF4663">
              <w:rPr>
                <w:rFonts w:eastAsiaTheme="minorEastAsia"/>
                <w:color w:val="000000"/>
                <w:sz w:val="16"/>
                <w:szCs w:val="16"/>
              </w:rPr>
              <w:t>公司于</w:t>
            </w:r>
            <w:r w:rsidRPr="00EF4663">
              <w:rPr>
                <w:rFonts w:eastAsiaTheme="minorEastAsia"/>
                <w:color w:val="000000"/>
                <w:sz w:val="16"/>
                <w:szCs w:val="16"/>
              </w:rPr>
              <w:t>2014</w:t>
            </w:r>
            <w:r w:rsidRPr="00EF4663">
              <w:rPr>
                <w:rFonts w:eastAsiaTheme="minorEastAsia"/>
                <w:color w:val="000000"/>
                <w:sz w:val="16"/>
                <w:szCs w:val="16"/>
              </w:rPr>
              <w:t>年</w:t>
            </w:r>
            <w:r w:rsidRPr="00EF4663">
              <w:rPr>
                <w:rFonts w:eastAsiaTheme="minorEastAsia"/>
                <w:color w:val="000000"/>
                <w:sz w:val="16"/>
                <w:szCs w:val="16"/>
              </w:rPr>
              <w:t>4</w:t>
            </w:r>
            <w:r w:rsidRPr="00EF4663">
              <w:rPr>
                <w:rFonts w:eastAsiaTheme="minorEastAsia"/>
                <w:color w:val="000000"/>
                <w:sz w:val="16"/>
                <w:szCs w:val="16"/>
              </w:rPr>
              <w:t>月</w:t>
            </w:r>
            <w:r w:rsidRPr="00EF4663">
              <w:rPr>
                <w:rFonts w:eastAsiaTheme="minorEastAsia"/>
                <w:color w:val="000000"/>
                <w:sz w:val="16"/>
                <w:szCs w:val="16"/>
              </w:rPr>
              <w:t>16</w:t>
            </w:r>
            <w:r w:rsidRPr="00EF4663">
              <w:rPr>
                <w:rFonts w:eastAsiaTheme="minorEastAsia"/>
                <w:color w:val="000000"/>
                <w:sz w:val="16"/>
                <w:szCs w:val="16"/>
              </w:rPr>
              <w:t>日召开第二届董事会第二次会议，审议通过了《关于使用募集资金置换预先投入募集资金项目的自筹资金的议案》，同意公司用募集资金</w:t>
            </w:r>
            <w:r w:rsidRPr="00EF4663">
              <w:rPr>
                <w:rFonts w:eastAsiaTheme="minorEastAsia"/>
                <w:color w:val="000000"/>
                <w:sz w:val="16"/>
                <w:szCs w:val="16"/>
              </w:rPr>
              <w:t>1,096.72</w:t>
            </w:r>
            <w:r w:rsidRPr="00EF4663">
              <w:rPr>
                <w:rFonts w:eastAsiaTheme="minorEastAsia"/>
                <w:color w:val="000000"/>
                <w:sz w:val="16"/>
                <w:szCs w:val="16"/>
              </w:rPr>
              <w:t>万元置换预先投入募集资金项目的自筹资金。该置换议案已经保荐机构确认，并经立信会计师事务所（特殊普通合伙）出具的信会师报字（</w:t>
            </w:r>
            <w:r w:rsidRPr="00EF4663">
              <w:rPr>
                <w:rFonts w:eastAsiaTheme="minorEastAsia"/>
                <w:color w:val="000000"/>
                <w:sz w:val="16"/>
                <w:szCs w:val="16"/>
              </w:rPr>
              <w:t>2014</w:t>
            </w:r>
            <w:r w:rsidRPr="00EF4663">
              <w:rPr>
                <w:rFonts w:eastAsiaTheme="minorEastAsia"/>
                <w:color w:val="000000"/>
                <w:sz w:val="16"/>
                <w:szCs w:val="16"/>
              </w:rPr>
              <w:t>）第</w:t>
            </w:r>
            <w:r w:rsidRPr="00EF4663">
              <w:rPr>
                <w:rFonts w:eastAsiaTheme="minorEastAsia"/>
                <w:color w:val="000000"/>
                <w:sz w:val="16"/>
                <w:szCs w:val="16"/>
              </w:rPr>
              <w:t>112036</w:t>
            </w:r>
            <w:r w:rsidRPr="00EF4663">
              <w:rPr>
                <w:rFonts w:eastAsiaTheme="minorEastAsia"/>
                <w:color w:val="000000"/>
                <w:sz w:val="16"/>
                <w:szCs w:val="16"/>
              </w:rPr>
              <w:t>号专项</w:t>
            </w:r>
            <w:proofErr w:type="gramStart"/>
            <w:r w:rsidRPr="00EF4663">
              <w:rPr>
                <w:rFonts w:eastAsiaTheme="minorEastAsia"/>
                <w:color w:val="000000"/>
                <w:sz w:val="16"/>
                <w:szCs w:val="16"/>
              </w:rPr>
              <w:t>鉴证</w:t>
            </w:r>
            <w:proofErr w:type="gramEnd"/>
            <w:r w:rsidRPr="00EF4663">
              <w:rPr>
                <w:rFonts w:eastAsiaTheme="minorEastAsia"/>
                <w:color w:val="000000"/>
                <w:sz w:val="16"/>
                <w:szCs w:val="16"/>
              </w:rPr>
              <w:t>报告确认。公司于</w:t>
            </w:r>
            <w:r w:rsidRPr="00EF4663">
              <w:rPr>
                <w:rFonts w:eastAsiaTheme="minorEastAsia"/>
                <w:color w:val="000000"/>
                <w:sz w:val="16"/>
                <w:szCs w:val="16"/>
              </w:rPr>
              <w:t>2014</w:t>
            </w:r>
            <w:r w:rsidRPr="00EF4663">
              <w:rPr>
                <w:rFonts w:eastAsiaTheme="minorEastAsia"/>
                <w:color w:val="000000"/>
                <w:sz w:val="16"/>
                <w:szCs w:val="16"/>
              </w:rPr>
              <w:t>年</w:t>
            </w:r>
            <w:r w:rsidRPr="00EF4663">
              <w:rPr>
                <w:rFonts w:eastAsiaTheme="minorEastAsia"/>
                <w:color w:val="000000"/>
                <w:sz w:val="16"/>
                <w:szCs w:val="16"/>
              </w:rPr>
              <w:t>5</w:t>
            </w:r>
            <w:r w:rsidRPr="00EF4663">
              <w:rPr>
                <w:rFonts w:eastAsiaTheme="minorEastAsia"/>
                <w:color w:val="000000"/>
                <w:sz w:val="16"/>
                <w:szCs w:val="16"/>
              </w:rPr>
              <w:t>月</w:t>
            </w:r>
            <w:r w:rsidRPr="00EF4663">
              <w:rPr>
                <w:rFonts w:eastAsiaTheme="minorEastAsia"/>
                <w:color w:val="000000"/>
                <w:sz w:val="16"/>
                <w:szCs w:val="16"/>
              </w:rPr>
              <w:t>15</w:t>
            </w:r>
            <w:r w:rsidRPr="00EF4663">
              <w:rPr>
                <w:rFonts w:eastAsiaTheme="minorEastAsia"/>
                <w:color w:val="000000"/>
                <w:sz w:val="16"/>
                <w:szCs w:val="16"/>
              </w:rPr>
              <w:t>日完成置换。</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用闲置募集资金暂时补充流动资金情况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不适用</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项目实施出现募集资金结余的金额及原因</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适用</w:t>
            </w:r>
            <w:r w:rsidRPr="00EF4663">
              <w:rPr>
                <w:rFonts w:eastAsiaTheme="minorEastAsia"/>
                <w:color w:val="000000"/>
                <w:sz w:val="16"/>
                <w:szCs w:val="16"/>
              </w:rPr>
              <w:br/>
              <w:t>(1)</w:t>
            </w:r>
            <w:r w:rsidRPr="00AD45F1">
              <w:rPr>
                <w:rFonts w:asciiTheme="minorEastAsia" w:eastAsiaTheme="minorEastAsia" w:hAnsiTheme="minorEastAsia"/>
                <w:color w:val="000000"/>
                <w:sz w:val="16"/>
                <w:szCs w:val="16"/>
              </w:rPr>
              <w:t>“年产 300 万支粉尘螨滴剂技术改造项目”</w:t>
            </w:r>
            <w:r w:rsidRPr="00EF4663">
              <w:rPr>
                <w:rFonts w:eastAsiaTheme="minorEastAsia"/>
                <w:color w:val="000000"/>
                <w:sz w:val="16"/>
                <w:szCs w:val="16"/>
              </w:rPr>
              <w:t>，实际投入总额少于计划金额，剩余金额及利息共计</w:t>
            </w:r>
            <w:r w:rsidRPr="00EF4663">
              <w:rPr>
                <w:rFonts w:eastAsiaTheme="minorEastAsia"/>
                <w:color w:val="000000"/>
                <w:sz w:val="16"/>
                <w:szCs w:val="16"/>
              </w:rPr>
              <w:t xml:space="preserve"> 6,580.51 </w:t>
            </w:r>
            <w:r w:rsidRPr="00EF4663">
              <w:rPr>
                <w:rFonts w:eastAsiaTheme="minorEastAsia"/>
                <w:color w:val="000000"/>
                <w:sz w:val="16"/>
                <w:szCs w:val="16"/>
              </w:rPr>
              <w:t>万元，主要是由于公司在实施本项目建设过程中严格把控采购环节，部分进口设备实施了国产化替代，降低设备采购价格，同时通过加强费用控制、管理和监督以及多方询价的方式，使得建筑安装及配套工程费减少，有效地降低了项目成本。</w:t>
            </w:r>
            <w:r w:rsidRPr="00EF4663">
              <w:rPr>
                <w:rFonts w:eastAsiaTheme="minorEastAsia"/>
                <w:color w:val="000000"/>
                <w:sz w:val="16"/>
                <w:szCs w:val="16"/>
              </w:rPr>
              <w:br/>
              <w:t>(2)</w:t>
            </w:r>
            <w:r w:rsidRPr="00AD45F1">
              <w:rPr>
                <w:rFonts w:ascii="宋体" w:hAnsi="宋体"/>
                <w:color w:val="000000"/>
                <w:sz w:val="16"/>
                <w:szCs w:val="16"/>
              </w:rPr>
              <w:t xml:space="preserve">“营销网络扩建及信息化建设项目” </w:t>
            </w:r>
            <w:r w:rsidRPr="00EF4663">
              <w:rPr>
                <w:rFonts w:eastAsiaTheme="minorEastAsia"/>
                <w:color w:val="000000"/>
                <w:sz w:val="16"/>
                <w:szCs w:val="16"/>
              </w:rPr>
              <w:t>项目实施所涉及的客观情势发生了较大变化，公司终止该项目并将剩余金额及利息共计</w:t>
            </w:r>
            <w:r w:rsidRPr="00EF4663">
              <w:rPr>
                <w:rFonts w:eastAsiaTheme="minorEastAsia"/>
                <w:color w:val="000000"/>
                <w:sz w:val="16"/>
                <w:szCs w:val="16"/>
              </w:rPr>
              <w:t xml:space="preserve"> 2,888.52 </w:t>
            </w:r>
            <w:r w:rsidRPr="00EF4663">
              <w:rPr>
                <w:rFonts w:eastAsiaTheme="minorEastAsia"/>
                <w:color w:val="000000"/>
                <w:sz w:val="16"/>
                <w:szCs w:val="16"/>
              </w:rPr>
              <w:t>万元永久补充流动资金。</w:t>
            </w:r>
            <w:r w:rsidRPr="00EF4663">
              <w:rPr>
                <w:rFonts w:eastAsiaTheme="minorEastAsia"/>
                <w:color w:val="000000"/>
                <w:sz w:val="16"/>
                <w:szCs w:val="16"/>
              </w:rPr>
              <w:br/>
              <w:t>(3)</w:t>
            </w:r>
            <w:r w:rsidRPr="00AD45F1">
              <w:rPr>
                <w:rFonts w:ascii="宋体" w:hAnsi="宋体"/>
                <w:color w:val="000000"/>
                <w:sz w:val="16"/>
                <w:szCs w:val="16"/>
              </w:rPr>
              <w:t>“变应原研发中心技术改造项目</w:t>
            </w:r>
            <w:r w:rsidR="001305E6">
              <w:rPr>
                <w:rFonts w:ascii="宋体" w:hAnsi="宋体"/>
                <w:color w:val="000000"/>
                <w:sz w:val="16"/>
                <w:szCs w:val="16"/>
              </w:rPr>
              <w:t>”</w:t>
            </w:r>
            <w:r w:rsidRPr="00EF4663">
              <w:rPr>
                <w:rFonts w:eastAsiaTheme="minorEastAsia"/>
                <w:color w:val="000000"/>
                <w:sz w:val="16"/>
                <w:szCs w:val="16"/>
              </w:rPr>
              <w:t>已达到预定可使用状态，实际投资金额与承诺投资金额基本相符，该</w:t>
            </w:r>
            <w:proofErr w:type="gramStart"/>
            <w:r w:rsidRPr="00EF4663">
              <w:rPr>
                <w:rFonts w:eastAsiaTheme="minorEastAsia"/>
                <w:color w:val="000000"/>
                <w:sz w:val="16"/>
                <w:szCs w:val="16"/>
              </w:rPr>
              <w:t>项目结项并</w:t>
            </w:r>
            <w:proofErr w:type="gramEnd"/>
            <w:r w:rsidRPr="00EF4663">
              <w:rPr>
                <w:rFonts w:eastAsiaTheme="minorEastAsia"/>
                <w:color w:val="000000"/>
                <w:sz w:val="16"/>
                <w:szCs w:val="16"/>
              </w:rPr>
              <w:t>将结余募集资金及利息共计</w:t>
            </w:r>
            <w:r w:rsidRPr="00EF4663">
              <w:rPr>
                <w:rFonts w:eastAsiaTheme="minorEastAsia"/>
                <w:color w:val="000000"/>
                <w:sz w:val="16"/>
                <w:szCs w:val="16"/>
              </w:rPr>
              <w:t xml:space="preserve"> 468.37 </w:t>
            </w:r>
            <w:r w:rsidRPr="00EF4663">
              <w:rPr>
                <w:rFonts w:eastAsiaTheme="minorEastAsia"/>
                <w:color w:val="000000"/>
                <w:sz w:val="16"/>
                <w:szCs w:val="16"/>
              </w:rPr>
              <w:t>万元永久补充流动资金。</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尚未使用的募集资金用途及去向</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232F1" w:rsidRDefault="005E4F6C" w:rsidP="005232F1">
            <w:pPr>
              <w:spacing w:line="200" w:lineRule="exact"/>
              <w:rPr>
                <w:rFonts w:eastAsiaTheme="minorEastAsia"/>
                <w:color w:val="000000"/>
                <w:sz w:val="16"/>
                <w:szCs w:val="16"/>
              </w:rPr>
            </w:pPr>
            <w:r w:rsidRPr="00EF4663">
              <w:rPr>
                <w:rFonts w:eastAsiaTheme="minorEastAsia"/>
                <w:color w:val="000000"/>
                <w:sz w:val="16"/>
                <w:szCs w:val="16"/>
              </w:rPr>
              <w:t>适用</w:t>
            </w:r>
          </w:p>
          <w:p w:rsidR="005E4F6C" w:rsidRPr="00EF4663" w:rsidRDefault="005E4F6C" w:rsidP="005232F1">
            <w:pPr>
              <w:spacing w:line="200" w:lineRule="exact"/>
              <w:rPr>
                <w:rFonts w:eastAsiaTheme="minorEastAsia"/>
                <w:color w:val="000000"/>
                <w:sz w:val="16"/>
                <w:szCs w:val="16"/>
              </w:rPr>
            </w:pPr>
            <w:r w:rsidRPr="00EF4663">
              <w:rPr>
                <w:rFonts w:eastAsiaTheme="minorEastAsia"/>
                <w:color w:val="000000"/>
                <w:sz w:val="16"/>
                <w:szCs w:val="16"/>
              </w:rPr>
              <w:t>尚未使用的募集资金存放于</w:t>
            </w:r>
            <w:r w:rsidR="00ED6728">
              <w:rPr>
                <w:rFonts w:eastAsiaTheme="minorEastAsia" w:hint="eastAsia"/>
                <w:color w:val="000000"/>
                <w:sz w:val="16"/>
                <w:szCs w:val="16"/>
              </w:rPr>
              <w:t>公司</w:t>
            </w:r>
            <w:r w:rsidRPr="00EF4663">
              <w:rPr>
                <w:rFonts w:eastAsiaTheme="minorEastAsia"/>
                <w:color w:val="000000"/>
                <w:sz w:val="16"/>
                <w:szCs w:val="16"/>
              </w:rPr>
              <w:t>募集资金专户。</w:t>
            </w:r>
          </w:p>
        </w:tc>
      </w:tr>
      <w:tr w:rsidR="005E4F6C" w:rsidRPr="00EF4663" w:rsidTr="009C393E">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募集资金使用及披露中存在的问题或其他情况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rsidR="005E4F6C" w:rsidRPr="00EF4663" w:rsidRDefault="005E4F6C" w:rsidP="005E4F6C">
            <w:pPr>
              <w:spacing w:line="200" w:lineRule="exact"/>
              <w:rPr>
                <w:rFonts w:eastAsiaTheme="minorEastAsia"/>
                <w:color w:val="000000"/>
                <w:sz w:val="16"/>
                <w:szCs w:val="16"/>
              </w:rPr>
            </w:pPr>
            <w:r w:rsidRPr="00EF4663">
              <w:rPr>
                <w:rFonts w:eastAsiaTheme="minorEastAsia"/>
                <w:color w:val="000000"/>
                <w:sz w:val="16"/>
                <w:szCs w:val="16"/>
              </w:rPr>
              <w:t>无</w:t>
            </w:r>
          </w:p>
        </w:tc>
      </w:tr>
    </w:tbl>
    <w:p w:rsidR="003B2FAC" w:rsidRDefault="00E15A9C" w:rsidP="007E43AD">
      <w:pPr>
        <w:rPr>
          <w:rFonts w:eastAsia="仿宋"/>
          <w:color w:val="000000"/>
        </w:rPr>
      </w:pPr>
      <w:r w:rsidRPr="00EF4663">
        <w:rPr>
          <w:rFonts w:eastAsia="仿宋"/>
          <w:color w:val="000000"/>
        </w:rPr>
        <w:t xml:space="preserve">             </w:t>
      </w:r>
      <w:r w:rsidR="007E43AD">
        <w:rPr>
          <w:rFonts w:eastAsia="仿宋"/>
          <w:color w:val="000000"/>
        </w:rPr>
        <w:t xml:space="preserve">                           </w:t>
      </w:r>
    </w:p>
    <w:p w:rsidR="000F768D" w:rsidRDefault="000F768D" w:rsidP="007E43AD">
      <w:pPr>
        <w:rPr>
          <w:rFonts w:eastAsia="仿宋"/>
          <w:color w:val="000000"/>
        </w:rPr>
      </w:pPr>
    </w:p>
    <w:p w:rsidR="000F768D" w:rsidRDefault="000F768D" w:rsidP="007E43AD">
      <w:pPr>
        <w:rPr>
          <w:rFonts w:eastAsia="仿宋"/>
          <w:color w:val="000000"/>
        </w:rPr>
      </w:pPr>
    </w:p>
    <w:p w:rsidR="000F768D" w:rsidRDefault="000F768D" w:rsidP="007E43AD">
      <w:pPr>
        <w:rPr>
          <w:rFonts w:eastAsia="仿宋"/>
          <w:color w:val="000000"/>
        </w:rPr>
      </w:pPr>
    </w:p>
    <w:sectPr w:rsidR="000F768D" w:rsidSect="007E43AD">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6AD" w:rsidRDefault="00FB36AD" w:rsidP="00E15A9C">
      <w:r>
        <w:separator/>
      </w:r>
    </w:p>
  </w:endnote>
  <w:endnote w:type="continuationSeparator" w:id="0">
    <w:p w:rsidR="00FB36AD" w:rsidRDefault="00FB36AD" w:rsidP="00E15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MingLiU_HKSCS">
    <w:panose1 w:val="02020500000000000000"/>
    <w:charset w:val="88"/>
    <w:family w:val="roman"/>
    <w:pitch w:val="variable"/>
    <w:sig w:usb0="A00002FF" w:usb1="3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0118408"/>
      <w:docPartObj>
        <w:docPartGallery w:val="Page Numbers (Bottom of Page)"/>
        <w:docPartUnique/>
      </w:docPartObj>
    </w:sdtPr>
    <w:sdtEndPr>
      <w:rPr>
        <w:rFonts w:ascii="Times New Roman" w:hAnsi="Times New Roman" w:cs="Times New Roman"/>
        <w:sz w:val="21"/>
        <w:szCs w:val="21"/>
      </w:rPr>
    </w:sdtEndPr>
    <w:sdtContent>
      <w:p w:rsidR="00F97FFC" w:rsidRPr="00F97FFC" w:rsidRDefault="00F97FFC">
        <w:pPr>
          <w:pStyle w:val="a4"/>
          <w:jc w:val="center"/>
          <w:rPr>
            <w:rFonts w:ascii="Times New Roman" w:hAnsi="Times New Roman" w:cs="Times New Roman"/>
            <w:sz w:val="21"/>
            <w:szCs w:val="21"/>
          </w:rPr>
        </w:pPr>
        <w:r w:rsidRPr="00F97FFC">
          <w:rPr>
            <w:rFonts w:ascii="Times New Roman" w:hAnsi="Times New Roman" w:cs="Times New Roman"/>
            <w:sz w:val="21"/>
            <w:szCs w:val="21"/>
          </w:rPr>
          <w:fldChar w:fldCharType="begin"/>
        </w:r>
        <w:r w:rsidRPr="00F97FFC">
          <w:rPr>
            <w:rFonts w:ascii="Times New Roman" w:hAnsi="Times New Roman" w:cs="Times New Roman"/>
            <w:sz w:val="21"/>
            <w:szCs w:val="21"/>
          </w:rPr>
          <w:instrText>PAGE   \* MERGEFORMAT</w:instrText>
        </w:r>
        <w:r w:rsidRPr="00F97FFC">
          <w:rPr>
            <w:rFonts w:ascii="Times New Roman" w:hAnsi="Times New Roman" w:cs="Times New Roman"/>
            <w:sz w:val="21"/>
            <w:szCs w:val="21"/>
          </w:rPr>
          <w:fldChar w:fldCharType="separate"/>
        </w:r>
        <w:r w:rsidR="007B4C1D" w:rsidRPr="007B4C1D">
          <w:rPr>
            <w:rFonts w:ascii="Times New Roman" w:hAnsi="Times New Roman" w:cs="Times New Roman"/>
            <w:noProof/>
            <w:sz w:val="21"/>
            <w:szCs w:val="21"/>
            <w:lang w:val="zh-CN"/>
          </w:rPr>
          <w:t>7</w:t>
        </w:r>
        <w:r w:rsidRPr="00F97FFC">
          <w:rPr>
            <w:rFonts w:ascii="Times New Roman" w:hAnsi="Times New Roman" w:cs="Times New Roman"/>
            <w:sz w:val="21"/>
            <w:szCs w:val="21"/>
          </w:rPr>
          <w:fldChar w:fldCharType="end"/>
        </w:r>
      </w:p>
    </w:sdtContent>
  </w:sdt>
  <w:p w:rsidR="00F97FFC" w:rsidRDefault="00F97FF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6AD" w:rsidRDefault="00FB36AD" w:rsidP="00E15A9C">
      <w:r>
        <w:separator/>
      </w:r>
    </w:p>
  </w:footnote>
  <w:footnote w:type="continuationSeparator" w:id="0">
    <w:p w:rsidR="00FB36AD" w:rsidRDefault="00FB36AD" w:rsidP="00E15A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32F1" w:rsidRDefault="005232F1" w:rsidP="001E2EF2">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32F1" w:rsidRDefault="005232F1" w:rsidP="007E43AD">
    <w:pPr>
      <w:pStyle w:val="a3"/>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3AF"/>
    <w:rsid w:val="000055BF"/>
    <w:rsid w:val="00051532"/>
    <w:rsid w:val="000846A1"/>
    <w:rsid w:val="000A7543"/>
    <w:rsid w:val="000F5F6B"/>
    <w:rsid w:val="000F768D"/>
    <w:rsid w:val="001305E6"/>
    <w:rsid w:val="001479C5"/>
    <w:rsid w:val="0015291E"/>
    <w:rsid w:val="00194021"/>
    <w:rsid w:val="001A06CB"/>
    <w:rsid w:val="001A57E1"/>
    <w:rsid w:val="001B00A0"/>
    <w:rsid w:val="001E00CC"/>
    <w:rsid w:val="001E2EF2"/>
    <w:rsid w:val="001E3E46"/>
    <w:rsid w:val="0020032C"/>
    <w:rsid w:val="00246A71"/>
    <w:rsid w:val="0027007C"/>
    <w:rsid w:val="002D33E9"/>
    <w:rsid w:val="002E1703"/>
    <w:rsid w:val="002E5FA2"/>
    <w:rsid w:val="002F1D80"/>
    <w:rsid w:val="00307DE2"/>
    <w:rsid w:val="003210F5"/>
    <w:rsid w:val="00321F72"/>
    <w:rsid w:val="003243AD"/>
    <w:rsid w:val="0032702D"/>
    <w:rsid w:val="00375079"/>
    <w:rsid w:val="003B2FAC"/>
    <w:rsid w:val="003B4013"/>
    <w:rsid w:val="003B5133"/>
    <w:rsid w:val="003C4DB8"/>
    <w:rsid w:val="003D3EEF"/>
    <w:rsid w:val="003D58B5"/>
    <w:rsid w:val="004076F4"/>
    <w:rsid w:val="00444D21"/>
    <w:rsid w:val="004553AF"/>
    <w:rsid w:val="0047642C"/>
    <w:rsid w:val="00477BEE"/>
    <w:rsid w:val="0048442F"/>
    <w:rsid w:val="004B2603"/>
    <w:rsid w:val="004D1260"/>
    <w:rsid w:val="004E2C8B"/>
    <w:rsid w:val="00516B6D"/>
    <w:rsid w:val="00517D5F"/>
    <w:rsid w:val="005232F1"/>
    <w:rsid w:val="005235AC"/>
    <w:rsid w:val="005329D7"/>
    <w:rsid w:val="00537880"/>
    <w:rsid w:val="005435AA"/>
    <w:rsid w:val="00551860"/>
    <w:rsid w:val="00572DC1"/>
    <w:rsid w:val="005770A6"/>
    <w:rsid w:val="005E4E39"/>
    <w:rsid w:val="005E4F6C"/>
    <w:rsid w:val="005E664B"/>
    <w:rsid w:val="00655BB0"/>
    <w:rsid w:val="006B773B"/>
    <w:rsid w:val="006B79A4"/>
    <w:rsid w:val="006F362C"/>
    <w:rsid w:val="00715E3E"/>
    <w:rsid w:val="007302A1"/>
    <w:rsid w:val="00732DA9"/>
    <w:rsid w:val="00761994"/>
    <w:rsid w:val="00764AED"/>
    <w:rsid w:val="007961FC"/>
    <w:rsid w:val="007B2A4A"/>
    <w:rsid w:val="007B4C1D"/>
    <w:rsid w:val="007E43AD"/>
    <w:rsid w:val="00804525"/>
    <w:rsid w:val="008300BE"/>
    <w:rsid w:val="00830694"/>
    <w:rsid w:val="00864650"/>
    <w:rsid w:val="008937CF"/>
    <w:rsid w:val="008A19CC"/>
    <w:rsid w:val="008A4100"/>
    <w:rsid w:val="008F70B1"/>
    <w:rsid w:val="00903A84"/>
    <w:rsid w:val="00936F16"/>
    <w:rsid w:val="0095236B"/>
    <w:rsid w:val="009533F4"/>
    <w:rsid w:val="00954950"/>
    <w:rsid w:val="0099018E"/>
    <w:rsid w:val="009A2735"/>
    <w:rsid w:val="009B4412"/>
    <w:rsid w:val="009C289E"/>
    <w:rsid w:val="009C393E"/>
    <w:rsid w:val="009C6D11"/>
    <w:rsid w:val="009C729D"/>
    <w:rsid w:val="009E1AFB"/>
    <w:rsid w:val="00A170FB"/>
    <w:rsid w:val="00A5601D"/>
    <w:rsid w:val="00A56C33"/>
    <w:rsid w:val="00AD45F1"/>
    <w:rsid w:val="00AD4C8E"/>
    <w:rsid w:val="00B05850"/>
    <w:rsid w:val="00B1029F"/>
    <w:rsid w:val="00B217C2"/>
    <w:rsid w:val="00B70818"/>
    <w:rsid w:val="00B811D2"/>
    <w:rsid w:val="00B91361"/>
    <w:rsid w:val="00BA79C1"/>
    <w:rsid w:val="00BB2205"/>
    <w:rsid w:val="00C578FC"/>
    <w:rsid w:val="00C87C8B"/>
    <w:rsid w:val="00CB6480"/>
    <w:rsid w:val="00CD38C2"/>
    <w:rsid w:val="00CF78BD"/>
    <w:rsid w:val="00D06664"/>
    <w:rsid w:val="00D06F68"/>
    <w:rsid w:val="00D20181"/>
    <w:rsid w:val="00D43B28"/>
    <w:rsid w:val="00D54043"/>
    <w:rsid w:val="00D779C5"/>
    <w:rsid w:val="00DA20F7"/>
    <w:rsid w:val="00E15A9C"/>
    <w:rsid w:val="00E304C2"/>
    <w:rsid w:val="00E43BFF"/>
    <w:rsid w:val="00EB1957"/>
    <w:rsid w:val="00EB610E"/>
    <w:rsid w:val="00ED3555"/>
    <w:rsid w:val="00ED6728"/>
    <w:rsid w:val="00EE1786"/>
    <w:rsid w:val="00EE3D22"/>
    <w:rsid w:val="00EF4663"/>
    <w:rsid w:val="00F1539B"/>
    <w:rsid w:val="00F32972"/>
    <w:rsid w:val="00F87A64"/>
    <w:rsid w:val="00F97FFC"/>
    <w:rsid w:val="00FA37B7"/>
    <w:rsid w:val="00FB36AD"/>
    <w:rsid w:val="00FD33DA"/>
    <w:rsid w:val="00FD6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chartTrackingRefBased/>
  <w15:docId w15:val="{52B4B857-34C7-42AC-82A0-692D66DE6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5A9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15A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15A9C"/>
    <w:rPr>
      <w:sz w:val="18"/>
      <w:szCs w:val="18"/>
    </w:rPr>
  </w:style>
  <w:style w:type="paragraph" w:styleId="a4">
    <w:name w:val="footer"/>
    <w:basedOn w:val="a"/>
    <w:link w:val="Char0"/>
    <w:uiPriority w:val="99"/>
    <w:unhideWhenUsed/>
    <w:rsid w:val="00E15A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15A9C"/>
    <w:rPr>
      <w:sz w:val="18"/>
      <w:szCs w:val="18"/>
    </w:rPr>
  </w:style>
  <w:style w:type="paragraph" w:styleId="2">
    <w:name w:val="Body Text Indent 2"/>
    <w:basedOn w:val="a"/>
    <w:link w:val="2Char"/>
    <w:rsid w:val="00E15A9C"/>
    <w:pPr>
      <w:spacing w:after="120" w:line="480" w:lineRule="auto"/>
      <w:ind w:leftChars="200" w:left="420"/>
    </w:pPr>
  </w:style>
  <w:style w:type="character" w:customStyle="1" w:styleId="2Char">
    <w:name w:val="正文文本缩进 2 Char"/>
    <w:basedOn w:val="a0"/>
    <w:link w:val="2"/>
    <w:rsid w:val="00E15A9C"/>
    <w:rPr>
      <w:rFonts w:ascii="Times New Roman" w:eastAsia="宋体" w:hAnsi="Times New Roman" w:cs="Times New Roman"/>
      <w:szCs w:val="20"/>
    </w:rPr>
  </w:style>
  <w:style w:type="paragraph" w:styleId="3">
    <w:name w:val="Body Text Indent 3"/>
    <w:basedOn w:val="a"/>
    <w:link w:val="3Char"/>
    <w:rsid w:val="00E15A9C"/>
    <w:pPr>
      <w:spacing w:after="120"/>
      <w:ind w:leftChars="200" w:left="420"/>
    </w:pPr>
    <w:rPr>
      <w:sz w:val="16"/>
      <w:szCs w:val="16"/>
    </w:rPr>
  </w:style>
  <w:style w:type="character" w:customStyle="1" w:styleId="3Char">
    <w:name w:val="正文文本缩进 3 Char"/>
    <w:basedOn w:val="a0"/>
    <w:link w:val="3"/>
    <w:rsid w:val="00E15A9C"/>
    <w:rPr>
      <w:rFonts w:ascii="Times New Roman" w:eastAsia="宋体" w:hAnsi="Times New Roman" w:cs="Times New Roman"/>
      <w:sz w:val="16"/>
      <w:szCs w:val="16"/>
    </w:rPr>
  </w:style>
  <w:style w:type="paragraph" w:styleId="a5">
    <w:name w:val="Title"/>
    <w:basedOn w:val="a"/>
    <w:next w:val="a"/>
    <w:link w:val="Char1"/>
    <w:qFormat/>
    <w:rsid w:val="00E15A9C"/>
    <w:pPr>
      <w:spacing w:before="240" w:after="60"/>
      <w:jc w:val="center"/>
      <w:outlineLvl w:val="0"/>
    </w:pPr>
    <w:rPr>
      <w:rFonts w:ascii="Cambria" w:hAnsi="Cambria"/>
      <w:b/>
      <w:bCs/>
      <w:sz w:val="32"/>
      <w:szCs w:val="32"/>
    </w:rPr>
  </w:style>
  <w:style w:type="character" w:customStyle="1" w:styleId="Char1">
    <w:name w:val="标题 Char"/>
    <w:basedOn w:val="a0"/>
    <w:link w:val="a5"/>
    <w:rsid w:val="00E15A9C"/>
    <w:rPr>
      <w:rFonts w:ascii="Cambria" w:eastAsia="宋体" w:hAnsi="Cambria" w:cs="Times New Roman"/>
      <w:b/>
      <w:bCs/>
      <w:sz w:val="32"/>
      <w:szCs w:val="32"/>
    </w:rPr>
  </w:style>
  <w:style w:type="paragraph" w:customStyle="1" w:styleId="Default">
    <w:name w:val="Default"/>
    <w:rsid w:val="005235AC"/>
    <w:pPr>
      <w:widowControl w:val="0"/>
      <w:autoSpaceDE w:val="0"/>
      <w:autoSpaceDN w:val="0"/>
      <w:adjustRightInd w:val="0"/>
    </w:pPr>
    <w:rPr>
      <w:rFonts w:ascii="宋体" w:eastAsia="宋体" w:cs="宋体"/>
      <w:color w:val="000000"/>
      <w:kern w:val="0"/>
      <w:sz w:val="24"/>
      <w:szCs w:val="24"/>
    </w:rPr>
  </w:style>
  <w:style w:type="table" w:styleId="a6">
    <w:name w:val="Table Grid"/>
    <w:basedOn w:val="a1"/>
    <w:uiPriority w:val="39"/>
    <w:rsid w:val="005235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Char2"/>
    <w:uiPriority w:val="99"/>
    <w:semiHidden/>
    <w:unhideWhenUsed/>
    <w:rsid w:val="005770A6"/>
    <w:pPr>
      <w:spacing w:after="120"/>
    </w:pPr>
  </w:style>
  <w:style w:type="character" w:customStyle="1" w:styleId="Char2">
    <w:name w:val="正文文本 Char"/>
    <w:basedOn w:val="a0"/>
    <w:link w:val="a7"/>
    <w:uiPriority w:val="99"/>
    <w:semiHidden/>
    <w:rsid w:val="005770A6"/>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45481">
      <w:bodyDiv w:val="1"/>
      <w:marLeft w:val="0"/>
      <w:marRight w:val="0"/>
      <w:marTop w:val="0"/>
      <w:marBottom w:val="0"/>
      <w:divBdr>
        <w:top w:val="none" w:sz="0" w:space="0" w:color="auto"/>
        <w:left w:val="none" w:sz="0" w:space="0" w:color="auto"/>
        <w:bottom w:val="none" w:sz="0" w:space="0" w:color="auto"/>
        <w:right w:val="none" w:sz="0" w:space="0" w:color="auto"/>
      </w:divBdr>
    </w:div>
    <w:div w:id="94596400">
      <w:bodyDiv w:val="1"/>
      <w:marLeft w:val="0"/>
      <w:marRight w:val="0"/>
      <w:marTop w:val="0"/>
      <w:marBottom w:val="0"/>
      <w:divBdr>
        <w:top w:val="none" w:sz="0" w:space="0" w:color="auto"/>
        <w:left w:val="none" w:sz="0" w:space="0" w:color="auto"/>
        <w:bottom w:val="none" w:sz="0" w:space="0" w:color="auto"/>
        <w:right w:val="none" w:sz="0" w:space="0" w:color="auto"/>
      </w:divBdr>
    </w:div>
    <w:div w:id="124738958">
      <w:bodyDiv w:val="1"/>
      <w:marLeft w:val="0"/>
      <w:marRight w:val="0"/>
      <w:marTop w:val="0"/>
      <w:marBottom w:val="0"/>
      <w:divBdr>
        <w:top w:val="none" w:sz="0" w:space="0" w:color="auto"/>
        <w:left w:val="none" w:sz="0" w:space="0" w:color="auto"/>
        <w:bottom w:val="none" w:sz="0" w:space="0" w:color="auto"/>
        <w:right w:val="none" w:sz="0" w:space="0" w:color="auto"/>
      </w:divBdr>
    </w:div>
    <w:div w:id="136069520">
      <w:bodyDiv w:val="1"/>
      <w:marLeft w:val="0"/>
      <w:marRight w:val="0"/>
      <w:marTop w:val="0"/>
      <w:marBottom w:val="0"/>
      <w:divBdr>
        <w:top w:val="none" w:sz="0" w:space="0" w:color="auto"/>
        <w:left w:val="none" w:sz="0" w:space="0" w:color="auto"/>
        <w:bottom w:val="none" w:sz="0" w:space="0" w:color="auto"/>
        <w:right w:val="none" w:sz="0" w:space="0" w:color="auto"/>
      </w:divBdr>
    </w:div>
    <w:div w:id="344091082">
      <w:bodyDiv w:val="1"/>
      <w:marLeft w:val="0"/>
      <w:marRight w:val="0"/>
      <w:marTop w:val="0"/>
      <w:marBottom w:val="0"/>
      <w:divBdr>
        <w:top w:val="none" w:sz="0" w:space="0" w:color="auto"/>
        <w:left w:val="none" w:sz="0" w:space="0" w:color="auto"/>
        <w:bottom w:val="none" w:sz="0" w:space="0" w:color="auto"/>
        <w:right w:val="none" w:sz="0" w:space="0" w:color="auto"/>
      </w:divBdr>
    </w:div>
    <w:div w:id="560990315">
      <w:bodyDiv w:val="1"/>
      <w:marLeft w:val="0"/>
      <w:marRight w:val="0"/>
      <w:marTop w:val="0"/>
      <w:marBottom w:val="0"/>
      <w:divBdr>
        <w:top w:val="none" w:sz="0" w:space="0" w:color="auto"/>
        <w:left w:val="none" w:sz="0" w:space="0" w:color="auto"/>
        <w:bottom w:val="none" w:sz="0" w:space="0" w:color="auto"/>
        <w:right w:val="none" w:sz="0" w:space="0" w:color="auto"/>
      </w:divBdr>
    </w:div>
    <w:div w:id="896549783">
      <w:bodyDiv w:val="1"/>
      <w:marLeft w:val="0"/>
      <w:marRight w:val="0"/>
      <w:marTop w:val="0"/>
      <w:marBottom w:val="0"/>
      <w:divBdr>
        <w:top w:val="none" w:sz="0" w:space="0" w:color="auto"/>
        <w:left w:val="none" w:sz="0" w:space="0" w:color="auto"/>
        <w:bottom w:val="none" w:sz="0" w:space="0" w:color="auto"/>
        <w:right w:val="none" w:sz="0" w:space="0" w:color="auto"/>
      </w:divBdr>
    </w:div>
    <w:div w:id="1032457244">
      <w:bodyDiv w:val="1"/>
      <w:marLeft w:val="0"/>
      <w:marRight w:val="0"/>
      <w:marTop w:val="0"/>
      <w:marBottom w:val="0"/>
      <w:divBdr>
        <w:top w:val="none" w:sz="0" w:space="0" w:color="auto"/>
        <w:left w:val="none" w:sz="0" w:space="0" w:color="auto"/>
        <w:bottom w:val="none" w:sz="0" w:space="0" w:color="auto"/>
        <w:right w:val="none" w:sz="0" w:space="0" w:color="auto"/>
      </w:divBdr>
    </w:div>
    <w:div w:id="1272586271">
      <w:bodyDiv w:val="1"/>
      <w:marLeft w:val="0"/>
      <w:marRight w:val="0"/>
      <w:marTop w:val="0"/>
      <w:marBottom w:val="0"/>
      <w:divBdr>
        <w:top w:val="none" w:sz="0" w:space="0" w:color="auto"/>
        <w:left w:val="none" w:sz="0" w:space="0" w:color="auto"/>
        <w:bottom w:val="none" w:sz="0" w:space="0" w:color="auto"/>
        <w:right w:val="none" w:sz="0" w:space="0" w:color="auto"/>
      </w:divBdr>
    </w:div>
    <w:div w:id="1657957111">
      <w:bodyDiv w:val="1"/>
      <w:marLeft w:val="0"/>
      <w:marRight w:val="0"/>
      <w:marTop w:val="0"/>
      <w:marBottom w:val="0"/>
      <w:divBdr>
        <w:top w:val="none" w:sz="0" w:space="0" w:color="auto"/>
        <w:left w:val="none" w:sz="0" w:space="0" w:color="auto"/>
        <w:bottom w:val="none" w:sz="0" w:space="0" w:color="auto"/>
        <w:right w:val="none" w:sz="0" w:space="0" w:color="auto"/>
      </w:divBdr>
    </w:div>
    <w:div w:id="1790321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35DF6-2C99-4A21-8CAC-11D48EEE1691}">
  <ds:schemaRefs>
    <ds:schemaRef ds:uri="http://www.yonyou.com/datasource"/>
  </ds:schemaRefs>
</ds:datastoreItem>
</file>

<file path=customXml/itemProps2.xml><?xml version="1.0" encoding="utf-8"?>
<ds:datastoreItem xmlns:ds="http://schemas.openxmlformats.org/officeDocument/2006/customXml" ds:itemID="{F1CBB2F0-79F0-4ECE-9A27-A20D349305B1}">
  <ds:schemaRefs>
    <ds:schemaRef ds:uri="http://www.yonyou.com/relation"/>
  </ds:schemaRefs>
</ds:datastoreItem>
</file>

<file path=customXml/itemProps3.xml><?xml version="1.0" encoding="utf-8"?>
<ds:datastoreItem xmlns:ds="http://schemas.openxmlformats.org/officeDocument/2006/customXml" ds:itemID="{2C6740A1-8167-4AA4-AA41-AAC5EBE89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6D3A1DDD.dotm</Template>
  <TotalTime>75</TotalTime>
  <Pages>7</Pages>
  <Words>945</Words>
  <Characters>5389</Characters>
  <Application>Microsoft Office Word</Application>
  <DocSecurity>0</DocSecurity>
  <Lines>44</Lines>
  <Paragraphs>12</Paragraphs>
  <ScaleCrop>false</ScaleCrop>
  <Company/>
  <LinksUpToDate>false</LinksUpToDate>
  <CharactersWithSpaces>6322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管祯伟</dc:creator>
  <cp:keywords/>
  <dc:description/>
  <cp:lastModifiedBy>管祯伟</cp:lastModifiedBy>
  <cp:revision>42</cp:revision>
  <cp:lastPrinted>2020-07-07T06:37:00Z</cp:lastPrinted>
  <dcterms:created xsi:type="dcterms:W3CDTF">2021-03-18T09:24:00Z</dcterms:created>
  <dcterms:modified xsi:type="dcterms:W3CDTF">2021-04-27T01:10:00Z</dcterms:modified>
</cp:coreProperties>
</file>