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32B" w:rsidRPr="00751169" w:rsidRDefault="00D43BDB" w:rsidP="00DA28FF">
      <w:pPr>
        <w:spacing w:line="360" w:lineRule="auto"/>
        <w:jc w:val="both"/>
        <w:rPr>
          <w:rFonts w:ascii="Times New Roman" w:eastAsia="宋体" w:hAnsi="Times New Roman"/>
          <w:b/>
          <w:sz w:val="24"/>
          <w:szCs w:val="24"/>
        </w:rPr>
      </w:pPr>
      <w:r w:rsidRPr="00751169">
        <w:rPr>
          <w:rFonts w:ascii="Times New Roman" w:eastAsia="宋体" w:hAnsi="Times New Roman"/>
          <w:b/>
          <w:sz w:val="24"/>
          <w:szCs w:val="24"/>
        </w:rPr>
        <w:t>证券代码：</w:t>
      </w:r>
      <w:r w:rsidRPr="00751169">
        <w:rPr>
          <w:rFonts w:ascii="Times New Roman" w:eastAsia="宋体" w:hAnsi="Times New Roman"/>
          <w:b/>
          <w:sz w:val="24"/>
          <w:szCs w:val="24"/>
        </w:rPr>
        <w:t xml:space="preserve">300357   </w:t>
      </w:r>
      <w:r w:rsidR="00B46D3D">
        <w:rPr>
          <w:rFonts w:ascii="Times New Roman" w:eastAsia="宋体" w:hAnsi="Times New Roman" w:hint="eastAsia"/>
          <w:b/>
          <w:sz w:val="24"/>
          <w:szCs w:val="24"/>
        </w:rPr>
        <w:t xml:space="preserve"> </w:t>
      </w:r>
      <w:r w:rsidRPr="00751169">
        <w:rPr>
          <w:rFonts w:ascii="Times New Roman" w:eastAsia="宋体" w:hAnsi="Times New Roman"/>
          <w:b/>
          <w:sz w:val="24"/>
          <w:szCs w:val="24"/>
        </w:rPr>
        <w:t xml:space="preserve"> </w:t>
      </w:r>
      <w:r w:rsidR="00EF2507" w:rsidRPr="00751169">
        <w:rPr>
          <w:rFonts w:ascii="Times New Roman" w:eastAsia="宋体" w:hAnsi="Times New Roman"/>
          <w:b/>
          <w:sz w:val="24"/>
          <w:szCs w:val="24"/>
        </w:rPr>
        <w:t xml:space="preserve"> </w:t>
      </w:r>
      <w:r w:rsidR="00DA28FF">
        <w:rPr>
          <w:rFonts w:ascii="Times New Roman" w:eastAsia="宋体" w:hAnsi="Times New Roman"/>
          <w:b/>
          <w:sz w:val="24"/>
          <w:szCs w:val="24"/>
        </w:rPr>
        <w:t xml:space="preserve">   </w:t>
      </w:r>
      <w:r w:rsidRPr="00751169">
        <w:rPr>
          <w:rFonts w:ascii="Times New Roman" w:eastAsia="宋体" w:hAnsi="Times New Roman"/>
          <w:b/>
          <w:sz w:val="24"/>
          <w:szCs w:val="24"/>
        </w:rPr>
        <w:t>证券简称：我武生物</w:t>
      </w:r>
      <w:r w:rsidR="00EF2507" w:rsidRPr="00751169">
        <w:rPr>
          <w:rFonts w:ascii="Times New Roman" w:eastAsia="宋体" w:hAnsi="Times New Roman"/>
          <w:b/>
          <w:sz w:val="24"/>
          <w:szCs w:val="24"/>
        </w:rPr>
        <w:t xml:space="preserve">   </w:t>
      </w:r>
      <w:r w:rsidR="00B46D3D">
        <w:rPr>
          <w:rFonts w:ascii="Times New Roman" w:eastAsia="宋体" w:hAnsi="Times New Roman" w:hint="eastAsia"/>
          <w:b/>
          <w:sz w:val="24"/>
          <w:szCs w:val="24"/>
        </w:rPr>
        <w:t xml:space="preserve"> </w:t>
      </w:r>
      <w:r w:rsidR="00EF2507" w:rsidRPr="00751169">
        <w:rPr>
          <w:rFonts w:ascii="Times New Roman" w:eastAsia="宋体" w:hAnsi="Times New Roman"/>
          <w:b/>
          <w:sz w:val="24"/>
          <w:szCs w:val="24"/>
        </w:rPr>
        <w:t xml:space="preserve">    </w:t>
      </w:r>
      <w:r w:rsidRPr="008844BA">
        <w:rPr>
          <w:rFonts w:ascii="Times New Roman" w:eastAsia="宋体" w:hAnsi="Times New Roman"/>
          <w:b/>
          <w:sz w:val="24"/>
          <w:szCs w:val="24"/>
        </w:rPr>
        <w:t>公告编</w:t>
      </w:r>
      <w:r w:rsidR="00B46D3D" w:rsidRPr="008844BA">
        <w:rPr>
          <w:rFonts w:ascii="Times New Roman" w:eastAsia="宋体" w:hAnsi="Times New Roman"/>
          <w:b/>
          <w:sz w:val="24"/>
          <w:szCs w:val="24"/>
        </w:rPr>
        <w:t>号</w:t>
      </w:r>
      <w:r w:rsidRPr="008844BA">
        <w:rPr>
          <w:rFonts w:ascii="Times New Roman" w:eastAsia="宋体" w:hAnsi="Times New Roman"/>
          <w:b/>
          <w:sz w:val="24"/>
          <w:szCs w:val="24"/>
        </w:rPr>
        <w:t>：</w:t>
      </w:r>
      <w:r w:rsidR="00B46D3D" w:rsidRPr="00790D24">
        <w:rPr>
          <w:rFonts w:ascii="Times New Roman" w:eastAsia="宋体" w:hAnsi="Times New Roman" w:hint="eastAsia"/>
          <w:b/>
          <w:color w:val="000000"/>
          <w:sz w:val="24"/>
          <w:szCs w:val="24"/>
        </w:rPr>
        <w:t>20</w:t>
      </w:r>
      <w:r w:rsidR="005B7999" w:rsidRPr="00790D24">
        <w:rPr>
          <w:rFonts w:ascii="Times New Roman" w:eastAsia="宋体" w:hAnsi="Times New Roman"/>
          <w:b/>
          <w:color w:val="000000"/>
          <w:sz w:val="24"/>
          <w:szCs w:val="24"/>
        </w:rPr>
        <w:t>2</w:t>
      </w:r>
      <w:r w:rsidR="00B63420">
        <w:rPr>
          <w:rFonts w:ascii="Times New Roman" w:eastAsia="宋体" w:hAnsi="Times New Roman"/>
          <w:b/>
          <w:color w:val="000000"/>
          <w:sz w:val="24"/>
          <w:szCs w:val="24"/>
        </w:rPr>
        <w:t>1</w:t>
      </w:r>
      <w:r w:rsidR="00B46D3D" w:rsidRPr="00790D24">
        <w:rPr>
          <w:rFonts w:ascii="Times New Roman" w:eastAsia="宋体" w:hAnsi="Times New Roman" w:hint="eastAsia"/>
          <w:b/>
          <w:color w:val="000000"/>
          <w:sz w:val="24"/>
          <w:szCs w:val="24"/>
        </w:rPr>
        <w:t>-</w:t>
      </w:r>
      <w:r w:rsidR="00975BC3">
        <w:rPr>
          <w:rFonts w:ascii="Times New Roman" w:eastAsia="宋体" w:hAnsi="Times New Roman" w:hint="eastAsia"/>
          <w:b/>
          <w:color w:val="000000"/>
          <w:sz w:val="24"/>
          <w:szCs w:val="24"/>
        </w:rPr>
        <w:t>0</w:t>
      </w:r>
      <w:r w:rsidR="00975BC3">
        <w:rPr>
          <w:rFonts w:ascii="Times New Roman" w:eastAsia="宋体" w:hAnsi="Times New Roman"/>
          <w:b/>
          <w:color w:val="000000"/>
          <w:sz w:val="24"/>
          <w:szCs w:val="24"/>
        </w:rPr>
        <w:t>33</w:t>
      </w:r>
    </w:p>
    <w:p w:rsidR="00E8432B" w:rsidRPr="0043768E" w:rsidRDefault="00D43BDB" w:rsidP="00D87C11">
      <w:pPr>
        <w:spacing w:beforeLines="100" w:before="312" w:line="288" w:lineRule="auto"/>
        <w:jc w:val="center"/>
        <w:rPr>
          <w:rFonts w:ascii="Times New Roman" w:eastAsia="宋体" w:hAnsi="Times New Roman"/>
          <w:b/>
          <w:sz w:val="32"/>
          <w:szCs w:val="36"/>
        </w:rPr>
      </w:pPr>
      <w:r w:rsidRPr="0043768E">
        <w:rPr>
          <w:rFonts w:ascii="Times New Roman" w:eastAsia="宋体" w:hAnsi="Times New Roman"/>
          <w:b/>
          <w:sz w:val="32"/>
          <w:szCs w:val="36"/>
        </w:rPr>
        <w:t>浙江我武</w:t>
      </w:r>
      <w:bookmarkStart w:id="0" w:name="_GoBack"/>
      <w:bookmarkEnd w:id="0"/>
      <w:r w:rsidRPr="0043768E">
        <w:rPr>
          <w:rFonts w:ascii="Times New Roman" w:eastAsia="宋体" w:hAnsi="Times New Roman"/>
          <w:b/>
          <w:sz w:val="32"/>
          <w:szCs w:val="36"/>
        </w:rPr>
        <w:t>生物科技股份有限公司</w:t>
      </w:r>
    </w:p>
    <w:p w:rsidR="00E8432B" w:rsidRPr="00751169" w:rsidRDefault="002232AF" w:rsidP="00D87C11">
      <w:pPr>
        <w:spacing w:afterLines="100" w:after="312" w:line="288" w:lineRule="auto"/>
        <w:jc w:val="center"/>
        <w:rPr>
          <w:rFonts w:ascii="Times New Roman" w:eastAsia="宋体" w:hAnsi="Times New Roman"/>
          <w:b/>
          <w:sz w:val="36"/>
          <w:szCs w:val="36"/>
        </w:rPr>
      </w:pPr>
      <w:r w:rsidRPr="002232AF">
        <w:rPr>
          <w:rFonts w:ascii="Times New Roman" w:eastAsia="宋体" w:hAnsi="Times New Roman" w:hint="eastAsia"/>
          <w:b/>
          <w:sz w:val="32"/>
          <w:szCs w:val="36"/>
        </w:rPr>
        <w:t>关于会计政策变更的公告</w:t>
      </w:r>
    </w:p>
    <w:tbl>
      <w:tblPr>
        <w:tblW w:w="8522"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8522"/>
      </w:tblGrid>
      <w:tr w:rsidR="00E8432B" w:rsidRPr="00751169">
        <w:tc>
          <w:tcPr>
            <w:tcW w:w="8522" w:type="dxa"/>
            <w:tcBorders>
              <w:top w:val="single" w:sz="18" w:space="0" w:color="auto"/>
              <w:left w:val="single" w:sz="18" w:space="0" w:color="auto"/>
              <w:bottom w:val="single" w:sz="18" w:space="0" w:color="auto"/>
              <w:right w:val="single" w:sz="18" w:space="0" w:color="auto"/>
            </w:tcBorders>
          </w:tcPr>
          <w:p w:rsidR="00E8432B" w:rsidRPr="00751169" w:rsidRDefault="00D43BDB" w:rsidP="00656601">
            <w:pPr>
              <w:spacing w:beforeLines="50" w:before="156" w:afterLines="50" w:after="156" w:line="360" w:lineRule="auto"/>
              <w:ind w:firstLineChars="200" w:firstLine="482"/>
              <w:rPr>
                <w:rFonts w:ascii="Times New Roman" w:eastAsia="宋体" w:hAnsi="Times New Roman"/>
                <w:b/>
                <w:sz w:val="24"/>
                <w:szCs w:val="24"/>
              </w:rPr>
            </w:pPr>
            <w:r w:rsidRPr="00751169">
              <w:rPr>
                <w:rFonts w:ascii="Times New Roman" w:eastAsia="宋体" w:hAnsi="Times New Roman"/>
                <w:b/>
                <w:sz w:val="24"/>
                <w:szCs w:val="24"/>
              </w:rPr>
              <w:t>本公司及董事会全体成员保证信息披露的内容真实、准确、完整，没有虚假记载、误导性陈述或重大遗漏。</w:t>
            </w:r>
          </w:p>
        </w:tc>
      </w:tr>
    </w:tbl>
    <w:p w:rsidR="00E8432B" w:rsidRPr="00F81977" w:rsidRDefault="00E8432B" w:rsidP="00F81977">
      <w:pPr>
        <w:pStyle w:val="Default"/>
        <w:adjustRightInd/>
        <w:spacing w:line="360" w:lineRule="auto"/>
        <w:jc w:val="both"/>
        <w:rPr>
          <w:rFonts w:ascii="Times New Roman" w:cs="Times New Roman"/>
        </w:rPr>
      </w:pP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浙江我武生物科技股份有限公司</w:t>
      </w:r>
      <w:r>
        <w:rPr>
          <w:rFonts w:ascii="Times New Roman" w:cs="Times New Roman" w:hint="eastAsia"/>
        </w:rPr>
        <w:t>（</w:t>
      </w:r>
      <w:r w:rsidRPr="002232AF">
        <w:rPr>
          <w:rFonts w:ascii="Times New Roman" w:cs="Times New Roman" w:hint="eastAsia"/>
        </w:rPr>
        <w:t>以下简称“公司”）将根据财政部修订</w:t>
      </w:r>
      <w:r w:rsidR="00AE3FEA">
        <w:rPr>
          <w:rFonts w:ascii="Times New Roman" w:cs="Times New Roman" w:hint="eastAsia"/>
        </w:rPr>
        <w:t>印</w:t>
      </w:r>
      <w:r w:rsidRPr="002232AF">
        <w:rPr>
          <w:rFonts w:ascii="Times New Roman" w:cs="Times New Roman" w:hint="eastAsia"/>
        </w:rPr>
        <w:t>发的《企业会计准则</w:t>
      </w:r>
      <w:r w:rsidR="0031004E">
        <w:rPr>
          <w:rFonts w:ascii="Times New Roman" w:cs="Times New Roman" w:hint="eastAsia"/>
        </w:rPr>
        <w:t>21</w:t>
      </w:r>
      <w:r w:rsidRPr="002232AF">
        <w:rPr>
          <w:rFonts w:ascii="Times New Roman" w:cs="Times New Roman" w:hint="eastAsia"/>
        </w:rPr>
        <w:t>号</w:t>
      </w:r>
      <w:r w:rsidR="0031004E">
        <w:rPr>
          <w:rFonts w:ascii="Times New Roman" w:cs="Times New Roman" w:hint="eastAsia"/>
        </w:rPr>
        <w:t>——</w:t>
      </w:r>
      <w:r w:rsidRPr="002232AF">
        <w:rPr>
          <w:rFonts w:ascii="Times New Roman" w:cs="Times New Roman" w:hint="eastAsia"/>
        </w:rPr>
        <w:t>租赁》的要求变更公司会计政策。本次会计政策变更事项具体如下：</w:t>
      </w:r>
    </w:p>
    <w:p w:rsidR="002232AF" w:rsidRPr="002232AF" w:rsidRDefault="002232AF" w:rsidP="002232AF">
      <w:pPr>
        <w:pStyle w:val="Default"/>
        <w:adjustRightInd/>
        <w:spacing w:line="360" w:lineRule="auto"/>
        <w:ind w:firstLine="420"/>
        <w:jc w:val="both"/>
        <w:rPr>
          <w:rFonts w:ascii="Times New Roman" w:cs="Times New Roman"/>
          <w:b/>
        </w:rPr>
      </w:pPr>
      <w:r w:rsidRPr="002232AF">
        <w:rPr>
          <w:rFonts w:ascii="Times New Roman" w:cs="Times New Roman" w:hint="eastAsia"/>
          <w:b/>
        </w:rPr>
        <w:t>一、本次会计政策变更的概述</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1</w:t>
      </w:r>
      <w:r w:rsidRPr="002232AF">
        <w:rPr>
          <w:rFonts w:ascii="Times New Roman" w:cs="Times New Roman" w:hint="eastAsia"/>
        </w:rPr>
        <w:t>、会计政策变更的原因</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根据中华人民共和国财政部于</w:t>
      </w:r>
      <w:r>
        <w:rPr>
          <w:rFonts w:ascii="Times New Roman" w:cs="Times New Roman" w:hint="eastAsia"/>
        </w:rPr>
        <w:t>2018</w:t>
      </w:r>
      <w:r w:rsidRPr="002232AF">
        <w:rPr>
          <w:rFonts w:ascii="Times New Roman" w:cs="Times New Roman" w:hint="eastAsia"/>
        </w:rPr>
        <w:t>年</w:t>
      </w:r>
      <w:r>
        <w:rPr>
          <w:rFonts w:ascii="Times New Roman" w:cs="Times New Roman" w:hint="eastAsia"/>
        </w:rPr>
        <w:t>12</w:t>
      </w:r>
      <w:r w:rsidRPr="002232AF">
        <w:rPr>
          <w:rFonts w:ascii="Times New Roman" w:cs="Times New Roman" w:hint="eastAsia"/>
        </w:rPr>
        <w:t>月修订</w:t>
      </w:r>
      <w:r w:rsidR="00DD2397">
        <w:rPr>
          <w:rFonts w:ascii="Times New Roman" w:cs="Times New Roman" w:hint="eastAsia"/>
        </w:rPr>
        <w:t>印</w:t>
      </w:r>
      <w:r w:rsidRPr="002232AF">
        <w:rPr>
          <w:rFonts w:ascii="Times New Roman" w:cs="Times New Roman" w:hint="eastAsia"/>
        </w:rPr>
        <w:t>发的《企业会计准则第</w:t>
      </w:r>
      <w:r>
        <w:rPr>
          <w:rFonts w:ascii="Times New Roman" w:cs="Times New Roman" w:hint="eastAsia"/>
        </w:rPr>
        <w:t>21</w:t>
      </w:r>
      <w:r w:rsidRPr="002232AF">
        <w:rPr>
          <w:rFonts w:ascii="Times New Roman" w:cs="Times New Roman" w:hint="eastAsia"/>
        </w:rPr>
        <w:t>号——租赁》（以下称“新租赁准则”），要求在境内外同时上市的企业以及在境外上市并采用国际财务报告准则或企业会计准则编制财务报表的企业，自</w:t>
      </w:r>
      <w:r>
        <w:rPr>
          <w:rFonts w:ascii="Times New Roman" w:cs="Times New Roman" w:hint="eastAsia"/>
        </w:rPr>
        <w:t>2019</w:t>
      </w:r>
      <w:r w:rsidRPr="002232AF">
        <w:rPr>
          <w:rFonts w:ascii="Times New Roman" w:cs="Times New Roman" w:hint="eastAsia"/>
        </w:rPr>
        <w:t>年</w:t>
      </w:r>
      <w:r>
        <w:rPr>
          <w:rFonts w:ascii="Times New Roman" w:cs="Times New Roman" w:hint="eastAsia"/>
        </w:rPr>
        <w:t>1</w:t>
      </w:r>
      <w:r w:rsidRPr="002232AF">
        <w:rPr>
          <w:rFonts w:ascii="Times New Roman" w:cs="Times New Roman" w:hint="eastAsia"/>
        </w:rPr>
        <w:t>月</w:t>
      </w:r>
      <w:r>
        <w:rPr>
          <w:rFonts w:ascii="Times New Roman" w:cs="Times New Roman" w:hint="eastAsia"/>
        </w:rPr>
        <w:t>1</w:t>
      </w:r>
      <w:r w:rsidRPr="002232AF">
        <w:rPr>
          <w:rFonts w:ascii="Times New Roman" w:cs="Times New Roman" w:hint="eastAsia"/>
        </w:rPr>
        <w:t>日起施行；其他执行企业会计准则的企业自</w:t>
      </w:r>
      <w:r>
        <w:rPr>
          <w:rFonts w:ascii="Times New Roman" w:cs="Times New Roman" w:hint="eastAsia"/>
        </w:rPr>
        <w:t>2021</w:t>
      </w:r>
      <w:r w:rsidRPr="002232AF">
        <w:rPr>
          <w:rFonts w:ascii="Times New Roman" w:cs="Times New Roman" w:hint="eastAsia"/>
        </w:rPr>
        <w:t>年</w:t>
      </w:r>
      <w:r>
        <w:rPr>
          <w:rFonts w:ascii="Times New Roman" w:cs="Times New Roman" w:hint="eastAsia"/>
        </w:rPr>
        <w:t>1</w:t>
      </w:r>
      <w:r w:rsidRPr="002232AF">
        <w:rPr>
          <w:rFonts w:ascii="Times New Roman" w:cs="Times New Roman" w:hint="eastAsia"/>
        </w:rPr>
        <w:t>月</w:t>
      </w:r>
      <w:r>
        <w:rPr>
          <w:rFonts w:ascii="Times New Roman" w:cs="Times New Roman" w:hint="eastAsia"/>
        </w:rPr>
        <w:t>1</w:t>
      </w:r>
      <w:r w:rsidRPr="002232AF">
        <w:rPr>
          <w:rFonts w:ascii="Times New Roman" w:cs="Times New Roman" w:hint="eastAsia"/>
        </w:rPr>
        <w:t>日起施行。根据新租赁准则的要求，公司对原采用的相关会计政策进行相应变更。</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2</w:t>
      </w:r>
      <w:r w:rsidRPr="002232AF">
        <w:rPr>
          <w:rFonts w:ascii="Times New Roman" w:cs="Times New Roman" w:hint="eastAsia"/>
        </w:rPr>
        <w:t>、变更</w:t>
      </w:r>
      <w:proofErr w:type="gramStart"/>
      <w:r w:rsidRPr="002232AF">
        <w:rPr>
          <w:rFonts w:ascii="Times New Roman" w:cs="Times New Roman" w:hint="eastAsia"/>
        </w:rPr>
        <w:t>前采用</w:t>
      </w:r>
      <w:proofErr w:type="gramEnd"/>
      <w:r w:rsidRPr="002232AF">
        <w:rPr>
          <w:rFonts w:ascii="Times New Roman" w:cs="Times New Roman" w:hint="eastAsia"/>
        </w:rPr>
        <w:t>的会计政策</w:t>
      </w:r>
    </w:p>
    <w:p w:rsidR="002232AF" w:rsidRPr="002232AF" w:rsidRDefault="002232AF" w:rsidP="00DA0F8A">
      <w:pPr>
        <w:pStyle w:val="Default"/>
        <w:adjustRightInd/>
        <w:spacing w:line="360" w:lineRule="auto"/>
        <w:ind w:firstLine="420"/>
        <w:jc w:val="both"/>
        <w:rPr>
          <w:rFonts w:ascii="Times New Roman" w:cs="Times New Roman"/>
        </w:rPr>
      </w:pPr>
      <w:r w:rsidRPr="002232AF">
        <w:rPr>
          <w:rFonts w:ascii="Times New Roman" w:cs="Times New Roman" w:hint="eastAsia"/>
        </w:rPr>
        <w:t>本次会计政策变更前，公司执行财政部印发的《企业会计准则——基本准则》和各项具体会计准则、企业会计准则应用指南、企业会计准则解释公告以及其他相关规定。</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3</w:t>
      </w:r>
      <w:r w:rsidRPr="002232AF">
        <w:rPr>
          <w:rFonts w:ascii="Times New Roman" w:cs="Times New Roman" w:hint="eastAsia"/>
        </w:rPr>
        <w:t>、变更后采用的会计政策</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公司将执行财政部于</w:t>
      </w:r>
      <w:r>
        <w:rPr>
          <w:rFonts w:ascii="Times New Roman" w:cs="Times New Roman" w:hint="eastAsia"/>
        </w:rPr>
        <w:t>2018</w:t>
      </w:r>
      <w:r w:rsidRPr="002232AF">
        <w:rPr>
          <w:rFonts w:ascii="Times New Roman" w:cs="Times New Roman" w:hint="eastAsia"/>
        </w:rPr>
        <w:t>年修订</w:t>
      </w:r>
      <w:r w:rsidR="00DA0F8A">
        <w:rPr>
          <w:rFonts w:ascii="Times New Roman" w:cs="Times New Roman" w:hint="eastAsia"/>
        </w:rPr>
        <w:t>印</w:t>
      </w:r>
      <w:r w:rsidRPr="002232AF">
        <w:rPr>
          <w:rFonts w:ascii="Times New Roman" w:cs="Times New Roman" w:hint="eastAsia"/>
        </w:rPr>
        <w:t>发的《企业会计准则第</w:t>
      </w:r>
      <w:r>
        <w:rPr>
          <w:rFonts w:ascii="Times New Roman" w:cs="Times New Roman" w:hint="eastAsia"/>
        </w:rPr>
        <w:t>21</w:t>
      </w:r>
      <w:r w:rsidRPr="002232AF">
        <w:rPr>
          <w:rFonts w:ascii="Times New Roman" w:cs="Times New Roman" w:hint="eastAsia"/>
        </w:rPr>
        <w:t>号——租赁》。其他未变更部分，仍按照财政部前期颁布的《企业会计准则—基本准则》和各项具体会计准则、企业会计准则应用指南、企业会计准则解释公告以及其他相关规定执行。</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4</w:t>
      </w:r>
      <w:r w:rsidRPr="002232AF">
        <w:rPr>
          <w:rFonts w:ascii="Times New Roman" w:cs="Times New Roman" w:hint="eastAsia"/>
        </w:rPr>
        <w:t>、变更日期</w:t>
      </w:r>
    </w:p>
    <w:p w:rsid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根据财政部上述相关准则及通知规定，公司作为境内上市企业，自</w:t>
      </w:r>
      <w:r>
        <w:rPr>
          <w:rFonts w:ascii="Times New Roman" w:cs="Times New Roman" w:hint="eastAsia"/>
        </w:rPr>
        <w:t>2021</w:t>
      </w:r>
      <w:r w:rsidRPr="002232AF">
        <w:rPr>
          <w:rFonts w:ascii="Times New Roman" w:cs="Times New Roman" w:hint="eastAsia"/>
        </w:rPr>
        <w:t>年</w:t>
      </w:r>
      <w:r w:rsidRPr="002232AF">
        <w:rPr>
          <w:rFonts w:ascii="Times New Roman" w:cs="Times New Roman" w:hint="eastAsia"/>
        </w:rPr>
        <w:t>1</w:t>
      </w:r>
      <w:r w:rsidRPr="002232AF">
        <w:rPr>
          <w:rFonts w:ascii="Times New Roman" w:cs="Times New Roman" w:hint="eastAsia"/>
        </w:rPr>
        <w:lastRenderedPageBreak/>
        <w:t>月</w:t>
      </w:r>
      <w:r>
        <w:rPr>
          <w:rFonts w:ascii="Times New Roman" w:cs="Times New Roman" w:hint="eastAsia"/>
        </w:rPr>
        <w:t>1</w:t>
      </w:r>
      <w:r w:rsidRPr="002232AF">
        <w:rPr>
          <w:rFonts w:ascii="Times New Roman" w:cs="Times New Roman" w:hint="eastAsia"/>
        </w:rPr>
        <w:t>日起执行新租赁准则。</w:t>
      </w:r>
    </w:p>
    <w:p w:rsidR="00630175" w:rsidRPr="00630175" w:rsidRDefault="00630175" w:rsidP="00630175">
      <w:pPr>
        <w:pStyle w:val="Default"/>
        <w:adjustRightInd/>
        <w:spacing w:line="360" w:lineRule="auto"/>
        <w:ind w:firstLine="420"/>
        <w:jc w:val="both"/>
        <w:rPr>
          <w:rFonts w:ascii="Times New Roman" w:cs="Times New Roman"/>
          <w:b/>
        </w:rPr>
      </w:pPr>
      <w:r>
        <w:rPr>
          <w:rFonts w:ascii="Times New Roman" w:cs="Times New Roman" w:hint="eastAsia"/>
          <w:b/>
        </w:rPr>
        <w:t>二</w:t>
      </w:r>
      <w:r w:rsidRPr="002232AF">
        <w:rPr>
          <w:rFonts w:ascii="Times New Roman" w:cs="Times New Roman" w:hint="eastAsia"/>
          <w:b/>
        </w:rPr>
        <w:t>、本次会计政策变更及对公司的影响</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新租赁准则变更的主要内容包括：</w:t>
      </w:r>
    </w:p>
    <w:p w:rsidR="002232AF" w:rsidRPr="002232AF" w:rsidRDefault="002232AF" w:rsidP="0051310E">
      <w:pPr>
        <w:pStyle w:val="Default"/>
        <w:adjustRightInd/>
        <w:spacing w:line="360" w:lineRule="auto"/>
        <w:ind w:firstLine="420"/>
        <w:jc w:val="both"/>
        <w:rPr>
          <w:rFonts w:ascii="Times New Roman" w:cs="Times New Roman"/>
        </w:rPr>
      </w:pPr>
      <w:r w:rsidRPr="002232AF">
        <w:rPr>
          <w:rFonts w:ascii="Times New Roman" w:cs="Times New Roman" w:hint="eastAsia"/>
        </w:rPr>
        <w:t>1</w:t>
      </w:r>
      <w:r w:rsidRPr="002232AF">
        <w:rPr>
          <w:rFonts w:ascii="Times New Roman" w:cs="Times New Roman" w:hint="eastAsia"/>
        </w:rPr>
        <w:t>、新租赁准则下，除短期租赁和低价值资产租赁外，承租人将不再区分融资租赁和经营租赁，所有租赁将采用相同的会计处理，均须确认使用权资产和租赁负债；</w:t>
      </w:r>
    </w:p>
    <w:p w:rsidR="002232AF" w:rsidRPr="002232AF" w:rsidRDefault="002232AF" w:rsidP="00DA0F8A">
      <w:pPr>
        <w:pStyle w:val="Default"/>
        <w:adjustRightInd/>
        <w:spacing w:line="360" w:lineRule="auto"/>
        <w:ind w:firstLine="420"/>
        <w:jc w:val="both"/>
        <w:rPr>
          <w:rFonts w:ascii="Times New Roman" w:cs="Times New Roman"/>
        </w:rPr>
      </w:pPr>
      <w:r w:rsidRPr="002232AF">
        <w:rPr>
          <w:rFonts w:ascii="Times New Roman" w:cs="Times New Roman" w:hint="eastAsia"/>
        </w:rPr>
        <w:t>2</w:t>
      </w:r>
      <w:r w:rsidRPr="002232AF">
        <w:rPr>
          <w:rFonts w:ascii="Times New Roman" w:cs="Times New Roman" w:hint="eastAsia"/>
        </w:rPr>
        <w:t>、对于使用权资产，承租人能够合理确定租赁期届满时取得租赁资产所有权的，应当在租赁资产剩余使用寿命内计提折旧。无法合理确定租赁期届满时能够取得租赁资产所有权的，应当在租赁期与租赁资产剩余使用寿命两者孰短的期间内计提折旧。同时承租人需确定使用权资产是否发生减值，并对已识别的减值损失进行会计处理；</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3</w:t>
      </w:r>
      <w:r w:rsidRPr="002232AF">
        <w:rPr>
          <w:rFonts w:ascii="Times New Roman" w:cs="Times New Roman" w:hint="eastAsia"/>
        </w:rPr>
        <w:t>、对于租赁负债，承租人应当计算租赁负债在租赁期内各期间的利息费用，</w:t>
      </w:r>
    </w:p>
    <w:p w:rsidR="002232AF" w:rsidRPr="002232AF" w:rsidRDefault="002232AF" w:rsidP="002232AF">
      <w:pPr>
        <w:pStyle w:val="Default"/>
        <w:adjustRightInd/>
        <w:spacing w:line="360" w:lineRule="auto"/>
        <w:jc w:val="both"/>
        <w:rPr>
          <w:rFonts w:ascii="Times New Roman" w:cs="Times New Roman"/>
        </w:rPr>
      </w:pPr>
      <w:r w:rsidRPr="002232AF">
        <w:rPr>
          <w:rFonts w:ascii="Times New Roman" w:cs="Times New Roman" w:hint="eastAsia"/>
        </w:rPr>
        <w:t>并计入当期损益；</w:t>
      </w:r>
    </w:p>
    <w:p w:rsidR="002232AF" w:rsidRPr="002232AF" w:rsidRDefault="002232AF" w:rsidP="002232AF">
      <w:pPr>
        <w:pStyle w:val="Default"/>
        <w:adjustRightInd/>
        <w:spacing w:line="360" w:lineRule="auto"/>
        <w:ind w:firstLine="420"/>
        <w:jc w:val="both"/>
        <w:rPr>
          <w:rFonts w:ascii="Times New Roman" w:cs="Times New Roman"/>
        </w:rPr>
      </w:pPr>
      <w:r w:rsidRPr="002232AF">
        <w:rPr>
          <w:rFonts w:ascii="Times New Roman" w:cs="Times New Roman" w:hint="eastAsia"/>
        </w:rPr>
        <w:t>4</w:t>
      </w:r>
      <w:r w:rsidRPr="002232AF">
        <w:rPr>
          <w:rFonts w:ascii="Times New Roman" w:cs="Times New Roman" w:hint="eastAsia"/>
        </w:rPr>
        <w:t>、对于短期租赁和低价值资产租赁，承租人可以选择不确认使用权资产和租赁负债，并在租赁期内各个期间按照直线法或其他系统合理的方法计入相关资产成本或当期损益；</w:t>
      </w:r>
    </w:p>
    <w:p w:rsidR="002232AF" w:rsidRPr="002232AF" w:rsidRDefault="002232AF" w:rsidP="0051310E">
      <w:pPr>
        <w:pStyle w:val="Default"/>
        <w:adjustRightInd/>
        <w:spacing w:line="360" w:lineRule="auto"/>
        <w:ind w:firstLine="420"/>
        <w:jc w:val="both"/>
        <w:rPr>
          <w:rFonts w:ascii="Times New Roman" w:cs="Times New Roman"/>
        </w:rPr>
      </w:pPr>
      <w:r w:rsidRPr="002232AF">
        <w:rPr>
          <w:rFonts w:ascii="Times New Roman" w:cs="Times New Roman" w:hint="eastAsia"/>
        </w:rPr>
        <w:t>按照新租赁准则及上市规则要求，在披露的财务报告中调整租赁业务的相关内容。根据新租赁准则，公司自</w:t>
      </w:r>
      <w:r w:rsidR="0051310E">
        <w:rPr>
          <w:rFonts w:ascii="Times New Roman" w:cs="Times New Roman" w:hint="eastAsia"/>
        </w:rPr>
        <w:t>2021</w:t>
      </w:r>
      <w:r w:rsidRPr="002232AF">
        <w:rPr>
          <w:rFonts w:ascii="Times New Roman" w:cs="Times New Roman" w:hint="eastAsia"/>
        </w:rPr>
        <w:t>年</w:t>
      </w:r>
      <w:r w:rsidR="0051310E">
        <w:rPr>
          <w:rFonts w:ascii="Times New Roman" w:cs="Times New Roman" w:hint="eastAsia"/>
        </w:rPr>
        <w:t>1</w:t>
      </w:r>
      <w:r w:rsidRPr="002232AF">
        <w:rPr>
          <w:rFonts w:ascii="Times New Roman" w:cs="Times New Roman" w:hint="eastAsia"/>
        </w:rPr>
        <w:t>月</w:t>
      </w:r>
      <w:r w:rsidR="0051310E">
        <w:rPr>
          <w:rFonts w:ascii="Times New Roman" w:cs="Times New Roman" w:hint="eastAsia"/>
        </w:rPr>
        <w:t>1</w:t>
      </w:r>
      <w:r w:rsidRPr="002232AF">
        <w:rPr>
          <w:rFonts w:ascii="Times New Roman" w:cs="Times New Roman" w:hint="eastAsia"/>
        </w:rPr>
        <w:t>日起对所有租入资产按照未来应付租金的最低租赁付款额现值（选择简化处理的短期租赁和低价值资产租赁除外）确认使用权资产及租赁负债，并分别确认折旧及未确认融资费用，不调整可比期间信息。</w:t>
      </w:r>
    </w:p>
    <w:p w:rsidR="00E8432B" w:rsidRDefault="002232AF" w:rsidP="0051310E">
      <w:pPr>
        <w:pStyle w:val="Default"/>
        <w:adjustRightInd/>
        <w:spacing w:line="360" w:lineRule="auto"/>
        <w:ind w:firstLine="420"/>
        <w:jc w:val="both"/>
        <w:rPr>
          <w:rFonts w:ascii="Times New Roman" w:cs="Times New Roman"/>
        </w:rPr>
      </w:pPr>
      <w:r w:rsidRPr="002232AF">
        <w:rPr>
          <w:rFonts w:ascii="Times New Roman" w:cs="Times New Roman" w:hint="eastAsia"/>
        </w:rPr>
        <w:t>本次会计政策变更及公司适用新租赁准则是根据财政部相关文件的要求进行的合理变更，能更加客观、公允地反映公司财务状况、经营成果和实际情况，能提供更可靠、更准确的会计信息，符合有关规定和公司的实际情况，符合《企业会计准则》的相关规定。本次会计政策变更不涉及对公司以前年度的追溯调整，不会对公司财务状况、经营成果和现金流量产生重大影响，亦不存在损害公司及股东利益的情况。</w:t>
      </w:r>
    </w:p>
    <w:p w:rsidR="00630175" w:rsidRPr="00630175" w:rsidRDefault="00630175" w:rsidP="0051310E">
      <w:pPr>
        <w:pStyle w:val="Default"/>
        <w:adjustRightInd/>
        <w:spacing w:line="360" w:lineRule="auto"/>
        <w:ind w:firstLine="420"/>
        <w:jc w:val="both"/>
        <w:rPr>
          <w:rFonts w:ascii="Times New Roman" w:cs="Times New Roman"/>
          <w:b/>
        </w:rPr>
      </w:pPr>
      <w:r w:rsidRPr="00630175">
        <w:rPr>
          <w:rFonts w:ascii="Times New Roman" w:cs="Times New Roman" w:hint="eastAsia"/>
          <w:b/>
        </w:rPr>
        <w:t>三</w:t>
      </w:r>
      <w:r w:rsidRPr="00630175">
        <w:rPr>
          <w:rFonts w:ascii="Times New Roman" w:cs="Times New Roman"/>
          <w:b/>
        </w:rPr>
        <w:t>、</w:t>
      </w:r>
      <w:r w:rsidRPr="00630175">
        <w:rPr>
          <w:rFonts w:ascii="Times New Roman" w:cs="Times New Roman" w:hint="eastAsia"/>
          <w:b/>
        </w:rPr>
        <w:t>本次公司会计政策变更的审批程序</w:t>
      </w:r>
    </w:p>
    <w:p w:rsidR="00E8432B"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本次公司会计政策变更已经公司第四届董事会第</w:t>
      </w:r>
      <w:r>
        <w:rPr>
          <w:rFonts w:ascii="Times New Roman" w:cs="Times New Roman" w:hint="eastAsia"/>
        </w:rPr>
        <w:t>十一</w:t>
      </w:r>
      <w:r w:rsidRPr="00630175">
        <w:rPr>
          <w:rFonts w:ascii="Times New Roman" w:cs="Times New Roman" w:hint="eastAsia"/>
        </w:rPr>
        <w:t>次会议及第四届监事</w:t>
      </w:r>
      <w:r w:rsidRPr="00630175">
        <w:rPr>
          <w:rFonts w:ascii="Times New Roman" w:cs="Times New Roman" w:hint="eastAsia"/>
        </w:rPr>
        <w:lastRenderedPageBreak/>
        <w:t>会第</w:t>
      </w:r>
      <w:r>
        <w:rPr>
          <w:rFonts w:ascii="Times New Roman" w:cs="Times New Roman" w:hint="eastAsia"/>
        </w:rPr>
        <w:t>十</w:t>
      </w:r>
      <w:r w:rsidRPr="00630175">
        <w:rPr>
          <w:rFonts w:ascii="Times New Roman" w:cs="Times New Roman" w:hint="eastAsia"/>
        </w:rPr>
        <w:t>次会议审议通过，公司独立董事发表了明确的同意意见。本次公司会计政策变更无需提交股东大会审议。</w:t>
      </w:r>
    </w:p>
    <w:p w:rsidR="00630175" w:rsidRPr="00630175" w:rsidRDefault="00630175" w:rsidP="00630175">
      <w:pPr>
        <w:pStyle w:val="Default"/>
        <w:adjustRightInd/>
        <w:spacing w:line="360" w:lineRule="auto"/>
        <w:ind w:firstLine="420"/>
        <w:jc w:val="both"/>
        <w:rPr>
          <w:rFonts w:ascii="Times New Roman" w:cs="Times New Roman"/>
          <w:b/>
        </w:rPr>
      </w:pPr>
      <w:r w:rsidRPr="00630175">
        <w:rPr>
          <w:rFonts w:ascii="Times New Roman" w:cs="Times New Roman" w:hint="eastAsia"/>
          <w:b/>
        </w:rPr>
        <w:t>四</w:t>
      </w:r>
      <w:r w:rsidRPr="00630175">
        <w:rPr>
          <w:rFonts w:ascii="Times New Roman" w:cs="Times New Roman"/>
          <w:b/>
        </w:rPr>
        <w:t>、</w:t>
      </w:r>
      <w:r w:rsidRPr="00630175">
        <w:rPr>
          <w:rFonts w:ascii="Times New Roman" w:cs="Times New Roman" w:hint="eastAsia"/>
          <w:b/>
        </w:rPr>
        <w:t>董事会、独立董事及监事会相关意见</w:t>
      </w:r>
    </w:p>
    <w:p w:rsidR="00630175" w:rsidRP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（一）董事会意见</w:t>
      </w:r>
    </w:p>
    <w:p w:rsidR="00630175" w:rsidRP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经审议，董事会认为：本次对会计政策进行的相应变更，符合国家相关政策的规定，对公司财务状况、经营成果和现金流量不产生重大影响，不存在损害公司及全体股东利益的情形。因此，董事会同意本次会计政策变更。</w:t>
      </w:r>
    </w:p>
    <w:p w:rsidR="00630175" w:rsidRP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（二）独立董事的独立意见</w:t>
      </w:r>
    </w:p>
    <w:p w:rsidR="00630175" w:rsidRP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独立董事认为：本次公司会计政策变更符合财政部、中国证监会、深圳证券交易所的相关规范性文件规定，能够更客观、公允地反映公司的财务状况和经营成果，符合公司和所有股东的利益。本次会计政策变更的相关决策程序符合有关法律、法规和《公司章程》的规定，不存在损害公司及全体股东</w:t>
      </w:r>
      <w:r w:rsidR="00F03260">
        <w:rPr>
          <w:rFonts w:ascii="Times New Roman" w:cs="Times New Roman" w:hint="eastAsia"/>
        </w:rPr>
        <w:t>、</w:t>
      </w:r>
      <w:r w:rsidR="00C75BFD">
        <w:rPr>
          <w:rFonts w:ascii="Times New Roman" w:cs="Times New Roman" w:hint="eastAsia"/>
        </w:rPr>
        <w:t>尤其</w:t>
      </w:r>
      <w:r w:rsidR="00C75BFD" w:rsidRPr="00630175">
        <w:rPr>
          <w:rFonts w:ascii="Times New Roman" w:cs="Times New Roman" w:hint="eastAsia"/>
        </w:rPr>
        <w:t>是</w:t>
      </w:r>
      <w:r w:rsidRPr="00630175">
        <w:rPr>
          <w:rFonts w:ascii="Times New Roman" w:cs="Times New Roman" w:hint="eastAsia"/>
        </w:rPr>
        <w:t>中小股东利益的情形。因此，独立董事同意公司本次会计政策变更。</w:t>
      </w:r>
    </w:p>
    <w:p w:rsidR="00630175" w:rsidRP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（三）监事会意见</w:t>
      </w:r>
    </w:p>
    <w:p w:rsid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经审议，公司监事会认为：公司本次会计政策变更是根据财政部相关文件要求进行的合理变更，相关决策程序符合有关法律法规和《公司章程》等规定，不存在损害公司及全体股东</w:t>
      </w:r>
      <w:r w:rsidR="00F03260">
        <w:rPr>
          <w:rFonts w:ascii="Times New Roman" w:cs="Times New Roman" w:hint="eastAsia"/>
        </w:rPr>
        <w:t>、</w:t>
      </w:r>
      <w:r w:rsidRPr="00630175">
        <w:rPr>
          <w:rFonts w:ascii="Times New Roman" w:cs="Times New Roman" w:hint="eastAsia"/>
        </w:rPr>
        <w:t>特别是中小股东利益的情形，不会对公司的财务报表产生重大影响。因此，监事会同意公司本次会计政策变更。</w:t>
      </w:r>
    </w:p>
    <w:p w:rsidR="00630175" w:rsidRPr="00630175" w:rsidRDefault="00630175" w:rsidP="00630175">
      <w:pPr>
        <w:pStyle w:val="Default"/>
        <w:adjustRightInd/>
        <w:spacing w:line="360" w:lineRule="auto"/>
        <w:ind w:firstLine="420"/>
        <w:jc w:val="both"/>
        <w:rPr>
          <w:rFonts w:ascii="Times New Roman" w:cs="Times New Roman"/>
        </w:rPr>
      </w:pPr>
      <w:r>
        <w:rPr>
          <w:rFonts w:ascii="Times New Roman" w:cs="Times New Roman" w:hint="eastAsia"/>
          <w:b/>
        </w:rPr>
        <w:t>五</w:t>
      </w:r>
      <w:r>
        <w:rPr>
          <w:rFonts w:ascii="Times New Roman" w:cs="Times New Roman"/>
          <w:b/>
        </w:rPr>
        <w:t>、</w:t>
      </w:r>
      <w:r w:rsidRPr="00630175">
        <w:rPr>
          <w:rFonts w:ascii="Times New Roman" w:cs="Times New Roman" w:hint="eastAsia"/>
          <w:b/>
        </w:rPr>
        <w:t>备查文件</w:t>
      </w:r>
    </w:p>
    <w:p w:rsidR="00630175" w:rsidRP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1</w:t>
      </w:r>
      <w:r w:rsidRPr="00630175">
        <w:rPr>
          <w:rFonts w:ascii="Times New Roman" w:cs="Times New Roman" w:hint="eastAsia"/>
        </w:rPr>
        <w:t>、公司第四届董事会第</w:t>
      </w:r>
      <w:r w:rsidR="00123AB0">
        <w:rPr>
          <w:rFonts w:ascii="Times New Roman" w:cs="Times New Roman" w:hint="eastAsia"/>
        </w:rPr>
        <w:t>十一</w:t>
      </w:r>
      <w:r w:rsidRPr="00630175">
        <w:rPr>
          <w:rFonts w:ascii="Times New Roman" w:cs="Times New Roman" w:hint="eastAsia"/>
        </w:rPr>
        <w:t>次会议决议；</w:t>
      </w:r>
    </w:p>
    <w:p w:rsidR="00630175" w:rsidRP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2</w:t>
      </w:r>
      <w:r w:rsidRPr="00630175">
        <w:rPr>
          <w:rFonts w:ascii="Times New Roman" w:cs="Times New Roman" w:hint="eastAsia"/>
        </w:rPr>
        <w:t>、公司第四届监事会第</w:t>
      </w:r>
      <w:r w:rsidR="00123AB0">
        <w:rPr>
          <w:rFonts w:ascii="Times New Roman" w:cs="Times New Roman" w:hint="eastAsia"/>
        </w:rPr>
        <w:t>十</w:t>
      </w:r>
      <w:r w:rsidRPr="00630175">
        <w:rPr>
          <w:rFonts w:ascii="Times New Roman" w:cs="Times New Roman" w:hint="eastAsia"/>
        </w:rPr>
        <w:t>次会议决议；</w:t>
      </w:r>
    </w:p>
    <w:p w:rsidR="00630175" w:rsidRDefault="00630175" w:rsidP="00630175">
      <w:pPr>
        <w:pStyle w:val="Default"/>
        <w:adjustRightInd/>
        <w:spacing w:line="360" w:lineRule="auto"/>
        <w:ind w:firstLine="420"/>
        <w:jc w:val="both"/>
        <w:rPr>
          <w:rFonts w:ascii="Times New Roman" w:cs="Times New Roman"/>
        </w:rPr>
      </w:pPr>
      <w:r w:rsidRPr="00630175">
        <w:rPr>
          <w:rFonts w:ascii="Times New Roman" w:cs="Times New Roman" w:hint="eastAsia"/>
        </w:rPr>
        <w:t>3</w:t>
      </w:r>
      <w:r w:rsidRPr="00630175">
        <w:rPr>
          <w:rFonts w:ascii="Times New Roman" w:cs="Times New Roman" w:hint="eastAsia"/>
        </w:rPr>
        <w:t>、第四届董事会第</w:t>
      </w:r>
      <w:r w:rsidR="00123AB0">
        <w:rPr>
          <w:rFonts w:ascii="Times New Roman" w:cs="Times New Roman" w:hint="eastAsia"/>
        </w:rPr>
        <w:t>十一</w:t>
      </w:r>
      <w:r w:rsidRPr="00630175">
        <w:rPr>
          <w:rFonts w:ascii="Times New Roman" w:cs="Times New Roman" w:hint="eastAsia"/>
        </w:rPr>
        <w:t>次会议独立董事对相关事项的独立意见。</w:t>
      </w:r>
    </w:p>
    <w:p w:rsidR="00D377B2" w:rsidRDefault="00D377B2" w:rsidP="004859F5">
      <w:pPr>
        <w:pStyle w:val="Default"/>
        <w:adjustRightInd/>
        <w:spacing w:line="360" w:lineRule="auto"/>
        <w:ind w:firstLine="420"/>
        <w:jc w:val="both"/>
        <w:rPr>
          <w:rFonts w:ascii="Times New Roman" w:cs="Times New Roman"/>
        </w:rPr>
      </w:pPr>
    </w:p>
    <w:p w:rsidR="0051310E" w:rsidRDefault="0051310E" w:rsidP="004859F5">
      <w:pPr>
        <w:pStyle w:val="Default"/>
        <w:adjustRightInd/>
        <w:spacing w:line="360" w:lineRule="auto"/>
        <w:ind w:firstLine="420"/>
        <w:jc w:val="both"/>
        <w:rPr>
          <w:rFonts w:ascii="Times New Roman" w:cs="Times New Roman"/>
        </w:rPr>
      </w:pPr>
      <w:r>
        <w:rPr>
          <w:rFonts w:ascii="Times New Roman" w:cs="Times New Roman" w:hint="eastAsia"/>
        </w:rPr>
        <w:t>特此公告。</w:t>
      </w:r>
    </w:p>
    <w:p w:rsidR="0051310E" w:rsidRPr="00F81977" w:rsidRDefault="0051310E" w:rsidP="00F81977">
      <w:pPr>
        <w:pStyle w:val="Default"/>
        <w:adjustRightInd/>
        <w:spacing w:line="360" w:lineRule="auto"/>
        <w:jc w:val="both"/>
        <w:rPr>
          <w:rFonts w:ascii="Times New Roman" w:cs="Times New Roman"/>
        </w:rPr>
      </w:pPr>
    </w:p>
    <w:p w:rsidR="00E8432B" w:rsidRPr="00F81977" w:rsidRDefault="00D43BDB" w:rsidP="00F81977">
      <w:pPr>
        <w:pStyle w:val="Default"/>
        <w:adjustRightInd/>
        <w:spacing w:line="360" w:lineRule="auto"/>
        <w:jc w:val="right"/>
        <w:rPr>
          <w:rFonts w:ascii="Times New Roman" w:cs="Times New Roman"/>
        </w:rPr>
      </w:pPr>
      <w:r w:rsidRPr="00F81977">
        <w:rPr>
          <w:rFonts w:ascii="Times New Roman" w:cs="Times New Roman"/>
        </w:rPr>
        <w:t>浙江我武生物科技股份有限公司董事会</w:t>
      </w:r>
    </w:p>
    <w:p w:rsidR="00E8432B" w:rsidRPr="00F81977" w:rsidRDefault="00C80F45" w:rsidP="00F81977">
      <w:pPr>
        <w:pStyle w:val="Default"/>
        <w:adjustRightInd/>
        <w:spacing w:line="360" w:lineRule="auto"/>
        <w:ind w:firstLineChars="2500" w:firstLine="6000"/>
        <w:jc w:val="both"/>
        <w:rPr>
          <w:rFonts w:ascii="Times New Roman" w:cs="Times New Roman"/>
        </w:rPr>
      </w:pPr>
      <w:r w:rsidRPr="00F81977">
        <w:rPr>
          <w:rFonts w:ascii="Times New Roman" w:cs="Times New Roman"/>
        </w:rPr>
        <w:t>20</w:t>
      </w:r>
      <w:r w:rsidR="00B13EF2" w:rsidRPr="00F81977">
        <w:rPr>
          <w:rFonts w:ascii="Times New Roman" w:cs="Times New Roman"/>
        </w:rPr>
        <w:t>2</w:t>
      </w:r>
      <w:r w:rsidR="00B63420">
        <w:rPr>
          <w:rFonts w:ascii="Times New Roman" w:cs="Times New Roman"/>
        </w:rPr>
        <w:t>1</w:t>
      </w:r>
      <w:r w:rsidR="00D43BDB" w:rsidRPr="00F81977">
        <w:rPr>
          <w:rFonts w:ascii="Times New Roman" w:cs="Times New Roman"/>
        </w:rPr>
        <w:t>年</w:t>
      </w:r>
      <w:r w:rsidR="00E96A30">
        <w:rPr>
          <w:rFonts w:ascii="Times New Roman" w:cs="Times New Roman" w:hint="eastAsia"/>
        </w:rPr>
        <w:t>4</w:t>
      </w:r>
      <w:r w:rsidR="00D43BDB" w:rsidRPr="00F81977">
        <w:rPr>
          <w:rFonts w:ascii="Times New Roman" w:cs="Times New Roman"/>
        </w:rPr>
        <w:t>月</w:t>
      </w:r>
      <w:r w:rsidR="00E96A30">
        <w:rPr>
          <w:rFonts w:ascii="Times New Roman" w:cs="Times New Roman" w:hint="eastAsia"/>
        </w:rPr>
        <w:t>2</w:t>
      </w:r>
      <w:r w:rsidR="00E96A30">
        <w:rPr>
          <w:rFonts w:ascii="Times New Roman" w:cs="Times New Roman"/>
        </w:rPr>
        <w:t>8</w:t>
      </w:r>
      <w:r w:rsidR="00D43BDB" w:rsidRPr="00F81977">
        <w:rPr>
          <w:rFonts w:ascii="Times New Roman" w:cs="Times New Roman"/>
        </w:rPr>
        <w:t>日</w:t>
      </w:r>
    </w:p>
    <w:p w:rsidR="00FE1ECD" w:rsidRPr="00F81977" w:rsidRDefault="00FE1ECD" w:rsidP="00F81977">
      <w:pPr>
        <w:pStyle w:val="Default"/>
        <w:adjustRightInd/>
        <w:spacing w:line="360" w:lineRule="auto"/>
        <w:ind w:firstLineChars="2400" w:firstLine="5760"/>
        <w:jc w:val="both"/>
        <w:rPr>
          <w:rFonts w:ascii="Times New Roman" w:cs="Times New Roman"/>
        </w:rPr>
      </w:pPr>
    </w:p>
    <w:sectPr w:rsidR="00FE1ECD" w:rsidRPr="00F81977" w:rsidSect="00E8432B">
      <w:footerReference w:type="default" r:id="rId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004E" w:rsidRDefault="0031004E" w:rsidP="00EF2507">
      <w:pPr>
        <w:spacing w:after="0"/>
      </w:pPr>
      <w:r>
        <w:separator/>
      </w:r>
    </w:p>
  </w:endnote>
  <w:endnote w:type="continuationSeparator" w:id="0">
    <w:p w:rsidR="0031004E" w:rsidRDefault="0031004E" w:rsidP="00EF250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0175" w:rsidRDefault="00630175">
    <w:pPr>
      <w:pStyle w:val="a4"/>
      <w:jc w:val="center"/>
    </w:pPr>
    <w:r>
      <w:fldChar w:fldCharType="begin"/>
    </w:r>
    <w:r>
      <w:instrText>PAGE   \* MERGEFORMAT</w:instrText>
    </w:r>
    <w:r>
      <w:fldChar w:fldCharType="separate"/>
    </w:r>
    <w:r w:rsidR="00E8222A" w:rsidRPr="00E8222A">
      <w:rPr>
        <w:noProof/>
        <w:lang w:val="zh-CN"/>
      </w:rPr>
      <w:t>1</w:t>
    </w:r>
    <w:r>
      <w:fldChar w:fldCharType="end"/>
    </w:r>
  </w:p>
  <w:p w:rsidR="0031004E" w:rsidRDefault="0031004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004E" w:rsidRDefault="0031004E" w:rsidP="00EF2507">
      <w:pPr>
        <w:spacing w:after="0"/>
      </w:pPr>
      <w:r>
        <w:separator/>
      </w:r>
    </w:p>
  </w:footnote>
  <w:footnote w:type="continuationSeparator" w:id="0">
    <w:p w:rsidR="0031004E" w:rsidRDefault="0031004E" w:rsidP="00EF2507">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86017"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8432B"/>
    <w:rsid w:val="0003640B"/>
    <w:rsid w:val="00077C5E"/>
    <w:rsid w:val="000862B3"/>
    <w:rsid w:val="000A159E"/>
    <w:rsid w:val="000A20B8"/>
    <w:rsid w:val="000A4127"/>
    <w:rsid w:val="000A6178"/>
    <w:rsid w:val="000B2A7C"/>
    <w:rsid w:val="000B52AA"/>
    <w:rsid w:val="000B5A63"/>
    <w:rsid w:val="000D5DB6"/>
    <w:rsid w:val="000E258D"/>
    <w:rsid w:val="00100DF6"/>
    <w:rsid w:val="00116C03"/>
    <w:rsid w:val="00123AB0"/>
    <w:rsid w:val="00132BE5"/>
    <w:rsid w:val="00144378"/>
    <w:rsid w:val="001471C5"/>
    <w:rsid w:val="00147CC6"/>
    <w:rsid w:val="00160047"/>
    <w:rsid w:val="00182C10"/>
    <w:rsid w:val="001862A7"/>
    <w:rsid w:val="001953E9"/>
    <w:rsid w:val="001E6E4B"/>
    <w:rsid w:val="001F2AC0"/>
    <w:rsid w:val="00204FB2"/>
    <w:rsid w:val="00205836"/>
    <w:rsid w:val="00205FDA"/>
    <w:rsid w:val="00207E22"/>
    <w:rsid w:val="002232AF"/>
    <w:rsid w:val="00237A96"/>
    <w:rsid w:val="00272408"/>
    <w:rsid w:val="0029310E"/>
    <w:rsid w:val="002E0C9C"/>
    <w:rsid w:val="002F451D"/>
    <w:rsid w:val="0031004E"/>
    <w:rsid w:val="003336CD"/>
    <w:rsid w:val="00340235"/>
    <w:rsid w:val="003406F7"/>
    <w:rsid w:val="00367624"/>
    <w:rsid w:val="00383968"/>
    <w:rsid w:val="003A0D18"/>
    <w:rsid w:val="0042295A"/>
    <w:rsid w:val="00424F7E"/>
    <w:rsid w:val="0043768E"/>
    <w:rsid w:val="00456863"/>
    <w:rsid w:val="00472893"/>
    <w:rsid w:val="00484FA9"/>
    <w:rsid w:val="004859F5"/>
    <w:rsid w:val="004E3F12"/>
    <w:rsid w:val="004F2211"/>
    <w:rsid w:val="005128B9"/>
    <w:rsid w:val="0051310E"/>
    <w:rsid w:val="005343C8"/>
    <w:rsid w:val="00541170"/>
    <w:rsid w:val="00543759"/>
    <w:rsid w:val="005607E6"/>
    <w:rsid w:val="00567990"/>
    <w:rsid w:val="00583D13"/>
    <w:rsid w:val="0059112E"/>
    <w:rsid w:val="005A5D65"/>
    <w:rsid w:val="005B048D"/>
    <w:rsid w:val="005B7999"/>
    <w:rsid w:val="005C48E4"/>
    <w:rsid w:val="005D786A"/>
    <w:rsid w:val="005E685B"/>
    <w:rsid w:val="00601194"/>
    <w:rsid w:val="00602BB7"/>
    <w:rsid w:val="0062066A"/>
    <w:rsid w:val="00630175"/>
    <w:rsid w:val="006345F4"/>
    <w:rsid w:val="00656601"/>
    <w:rsid w:val="00692491"/>
    <w:rsid w:val="0069415E"/>
    <w:rsid w:val="006A7FF4"/>
    <w:rsid w:val="006C7C57"/>
    <w:rsid w:val="006D7C2A"/>
    <w:rsid w:val="007122B3"/>
    <w:rsid w:val="00712E50"/>
    <w:rsid w:val="00724ECE"/>
    <w:rsid w:val="00735389"/>
    <w:rsid w:val="0074425E"/>
    <w:rsid w:val="00751169"/>
    <w:rsid w:val="00776EF9"/>
    <w:rsid w:val="00790D24"/>
    <w:rsid w:val="00792BB5"/>
    <w:rsid w:val="007A4E5C"/>
    <w:rsid w:val="007B3ED5"/>
    <w:rsid w:val="007C112C"/>
    <w:rsid w:val="007D25BC"/>
    <w:rsid w:val="00843542"/>
    <w:rsid w:val="008844BA"/>
    <w:rsid w:val="008A2800"/>
    <w:rsid w:val="008B27FF"/>
    <w:rsid w:val="008D78A2"/>
    <w:rsid w:val="008E428E"/>
    <w:rsid w:val="009552B6"/>
    <w:rsid w:val="00975BC3"/>
    <w:rsid w:val="009C12EC"/>
    <w:rsid w:val="009C671D"/>
    <w:rsid w:val="009D5042"/>
    <w:rsid w:val="009D5B50"/>
    <w:rsid w:val="009E18FA"/>
    <w:rsid w:val="009E4F35"/>
    <w:rsid w:val="00A027A6"/>
    <w:rsid w:val="00A150B8"/>
    <w:rsid w:val="00A17BEE"/>
    <w:rsid w:val="00A667B6"/>
    <w:rsid w:val="00A75FE6"/>
    <w:rsid w:val="00A83D36"/>
    <w:rsid w:val="00A95C2B"/>
    <w:rsid w:val="00AA308B"/>
    <w:rsid w:val="00AC39BD"/>
    <w:rsid w:val="00AD029C"/>
    <w:rsid w:val="00AE0673"/>
    <w:rsid w:val="00AE3FEA"/>
    <w:rsid w:val="00B13EF2"/>
    <w:rsid w:val="00B24A8E"/>
    <w:rsid w:val="00B34495"/>
    <w:rsid w:val="00B37663"/>
    <w:rsid w:val="00B46D3D"/>
    <w:rsid w:val="00B600D0"/>
    <w:rsid w:val="00B6063A"/>
    <w:rsid w:val="00B63420"/>
    <w:rsid w:val="00B64FB9"/>
    <w:rsid w:val="00B70FF5"/>
    <w:rsid w:val="00B712B0"/>
    <w:rsid w:val="00B918A6"/>
    <w:rsid w:val="00BB347B"/>
    <w:rsid w:val="00BC5162"/>
    <w:rsid w:val="00C1008B"/>
    <w:rsid w:val="00C12164"/>
    <w:rsid w:val="00C41702"/>
    <w:rsid w:val="00C51049"/>
    <w:rsid w:val="00C66B89"/>
    <w:rsid w:val="00C75BFD"/>
    <w:rsid w:val="00C80F45"/>
    <w:rsid w:val="00C950D1"/>
    <w:rsid w:val="00CC2CF7"/>
    <w:rsid w:val="00CC451B"/>
    <w:rsid w:val="00CD076C"/>
    <w:rsid w:val="00CE1534"/>
    <w:rsid w:val="00CE74D6"/>
    <w:rsid w:val="00CF35C5"/>
    <w:rsid w:val="00D14945"/>
    <w:rsid w:val="00D22246"/>
    <w:rsid w:val="00D33194"/>
    <w:rsid w:val="00D377B2"/>
    <w:rsid w:val="00D43BDB"/>
    <w:rsid w:val="00D72B24"/>
    <w:rsid w:val="00D870C9"/>
    <w:rsid w:val="00D87C11"/>
    <w:rsid w:val="00DA0F8A"/>
    <w:rsid w:val="00DA28FF"/>
    <w:rsid w:val="00DA5F78"/>
    <w:rsid w:val="00DB7030"/>
    <w:rsid w:val="00DD04B7"/>
    <w:rsid w:val="00DD2397"/>
    <w:rsid w:val="00E544F7"/>
    <w:rsid w:val="00E659A6"/>
    <w:rsid w:val="00E8222A"/>
    <w:rsid w:val="00E8432B"/>
    <w:rsid w:val="00E96A30"/>
    <w:rsid w:val="00EA58D4"/>
    <w:rsid w:val="00EB1E30"/>
    <w:rsid w:val="00EB4D2B"/>
    <w:rsid w:val="00EB6F01"/>
    <w:rsid w:val="00ED13F3"/>
    <w:rsid w:val="00EF2507"/>
    <w:rsid w:val="00F0058D"/>
    <w:rsid w:val="00F03260"/>
    <w:rsid w:val="00F33A33"/>
    <w:rsid w:val="00F34D80"/>
    <w:rsid w:val="00F42949"/>
    <w:rsid w:val="00F432F9"/>
    <w:rsid w:val="00F53062"/>
    <w:rsid w:val="00F53989"/>
    <w:rsid w:val="00F629DC"/>
    <w:rsid w:val="00F66A6B"/>
    <w:rsid w:val="00F71523"/>
    <w:rsid w:val="00F71749"/>
    <w:rsid w:val="00F81977"/>
    <w:rsid w:val="00F82288"/>
    <w:rsid w:val="00FA16AE"/>
    <w:rsid w:val="00FC1A2B"/>
    <w:rsid w:val="00FC7C97"/>
    <w:rsid w:val="00FD6B42"/>
    <w:rsid w:val="00FE1497"/>
    <w:rsid w:val="00FE1E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6017"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15:docId w15:val="{BF14193F-0DC5-4755-94CA-A4093FE06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lsdException w:name="Table Grid" w:uiPriority="99"/>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8432B"/>
    <w:pPr>
      <w:adjustRightInd w:val="0"/>
      <w:snapToGrid w:val="0"/>
      <w:spacing w:after="200"/>
    </w:pPr>
    <w:rPr>
      <w:rFonts w:ascii="Tahoma" w:eastAsia="微软雅黑" w:hAnsi="Tahom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8432B"/>
    <w:pPr>
      <w:spacing w:after="0"/>
    </w:pPr>
    <w:rPr>
      <w:sz w:val="18"/>
      <w:szCs w:val="18"/>
    </w:rPr>
  </w:style>
  <w:style w:type="paragraph" w:styleId="a4">
    <w:name w:val="footer"/>
    <w:basedOn w:val="a"/>
    <w:link w:val="Char0"/>
    <w:uiPriority w:val="99"/>
    <w:unhideWhenUsed/>
    <w:rsid w:val="00E8432B"/>
    <w:pPr>
      <w:widowControl w:val="0"/>
      <w:tabs>
        <w:tab w:val="center" w:pos="4153"/>
        <w:tab w:val="right" w:pos="8306"/>
      </w:tabs>
      <w:adjustRightInd/>
      <w:spacing w:after="0"/>
    </w:pPr>
    <w:rPr>
      <w:rFonts w:ascii="Calibri" w:eastAsia="宋体" w:hAnsi="Calibri"/>
      <w:kern w:val="2"/>
      <w:sz w:val="18"/>
      <w:szCs w:val="18"/>
    </w:rPr>
  </w:style>
  <w:style w:type="paragraph" w:styleId="a5">
    <w:name w:val="header"/>
    <w:basedOn w:val="a"/>
    <w:link w:val="Char1"/>
    <w:uiPriority w:val="99"/>
    <w:unhideWhenUsed/>
    <w:rsid w:val="00E8432B"/>
    <w:pPr>
      <w:widowControl w:val="0"/>
      <w:pBdr>
        <w:bottom w:val="single" w:sz="6" w:space="1" w:color="auto"/>
      </w:pBdr>
      <w:tabs>
        <w:tab w:val="center" w:pos="4153"/>
        <w:tab w:val="right" w:pos="8306"/>
      </w:tabs>
      <w:adjustRightInd/>
      <w:spacing w:after="0"/>
      <w:jc w:val="center"/>
    </w:pPr>
    <w:rPr>
      <w:rFonts w:ascii="Calibri" w:eastAsia="宋体" w:hAnsi="Calibri"/>
      <w:kern w:val="2"/>
      <w:sz w:val="18"/>
      <w:szCs w:val="18"/>
    </w:rPr>
  </w:style>
  <w:style w:type="paragraph" w:customStyle="1" w:styleId="Default">
    <w:name w:val="Default"/>
    <w:rsid w:val="00E8432B"/>
    <w:pPr>
      <w:widowControl w:val="0"/>
      <w:autoSpaceDE w:val="0"/>
      <w:autoSpaceDN w:val="0"/>
      <w:adjustRightInd w:val="0"/>
    </w:pPr>
    <w:rPr>
      <w:rFonts w:ascii="宋体" w:cs="宋体"/>
      <w:color w:val="000000"/>
      <w:sz w:val="24"/>
      <w:szCs w:val="24"/>
    </w:rPr>
  </w:style>
  <w:style w:type="character" w:customStyle="1" w:styleId="Char1">
    <w:name w:val="页眉 Char"/>
    <w:link w:val="a5"/>
    <w:uiPriority w:val="99"/>
    <w:rsid w:val="00E8432B"/>
    <w:rPr>
      <w:sz w:val="18"/>
      <w:szCs w:val="18"/>
    </w:rPr>
  </w:style>
  <w:style w:type="character" w:customStyle="1" w:styleId="Char0">
    <w:name w:val="页脚 Char"/>
    <w:link w:val="a4"/>
    <w:uiPriority w:val="99"/>
    <w:rsid w:val="00E8432B"/>
    <w:rPr>
      <w:sz w:val="18"/>
      <w:szCs w:val="18"/>
    </w:rPr>
  </w:style>
  <w:style w:type="character" w:customStyle="1" w:styleId="Char">
    <w:name w:val="批注框文本 Char"/>
    <w:link w:val="a3"/>
    <w:uiPriority w:val="99"/>
    <w:semiHidden/>
    <w:rsid w:val="00E8432B"/>
    <w:rPr>
      <w:rFonts w:ascii="Tahoma" w:eastAsia="微软雅黑" w:hAnsi="Tahoma"/>
      <w:kern w:val="0"/>
      <w:sz w:val="18"/>
      <w:szCs w:val="18"/>
    </w:rPr>
  </w:style>
  <w:style w:type="character" w:styleId="a6">
    <w:name w:val="Hyperlink"/>
    <w:unhideWhenUsed/>
    <w:rsid w:val="00A667B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DD544D4-5464-4E21-90CC-6D5849A209E8}">
  <ds:schemaRefs>
    <ds:schemaRef ds:uri="http://www.yonyou.com/datasource"/>
  </ds:schemaRefs>
</ds:datastoreItem>
</file>

<file path=customXml/itemProps3.xml><?xml version="1.0" encoding="utf-8"?>
<ds:datastoreItem xmlns:ds="http://schemas.openxmlformats.org/officeDocument/2006/customXml" ds:itemID="{966D5408-0B88-43C7-A3BA-7F38A1A81CF4}">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65A9A9A8.dotm</Template>
  <TotalTime>448</TotalTime>
  <Pages>3</Pages>
  <Words>304</Words>
  <Characters>1733</Characters>
  <Application>Microsoft Office Word</Application>
  <DocSecurity>0</DocSecurity>
  <Lines>14</Lines>
  <Paragraphs>4</Paragraphs>
  <ScaleCrop>false</ScaleCrop>
  <Company>WwW.YlmF.CoM</Company>
  <LinksUpToDate>false</LinksUpToDate>
  <CharactersWithSpaces>2033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证券代码：300357        证券简称：我武生物       公告编码：2015-00号</dc:title>
  <dc:creator>invest</dc:creator>
  <cp:lastModifiedBy>管祯伟</cp:lastModifiedBy>
  <cp:revision>268</cp:revision>
  <cp:lastPrinted>2021-03-31T01:44:00Z</cp:lastPrinted>
  <dcterms:created xsi:type="dcterms:W3CDTF">2014-04-17T03:53:00Z</dcterms:created>
  <dcterms:modified xsi:type="dcterms:W3CDTF">2021-04-25T07:12:00Z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2052-9.1.0.4472</vt:lpwstr>
  </property>
</Properties>
</file>