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DEC" w:rsidRPr="00D364CB" w:rsidRDefault="00533043">
      <w:pPr>
        <w:spacing w:line="360" w:lineRule="auto"/>
        <w:rPr>
          <w:rFonts w:ascii="Times New Roman" w:eastAsia="宋体" w:hAnsi="Times New Roman"/>
          <w:b/>
          <w:sz w:val="24"/>
          <w:szCs w:val="24"/>
          <w:highlight w:val="yellow"/>
        </w:rPr>
      </w:pPr>
      <w:r w:rsidRPr="00B7232C">
        <w:rPr>
          <w:rFonts w:ascii="Times New Roman" w:eastAsia="宋体" w:hAnsi="Times New Roman"/>
          <w:b/>
          <w:sz w:val="24"/>
          <w:szCs w:val="24"/>
        </w:rPr>
        <w:t>证券代码：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300357     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</w:t>
      </w:r>
      <w:r w:rsidR="00D364CB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   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 </w:t>
      </w:r>
      <w:r w:rsidRPr="00B7232C">
        <w:rPr>
          <w:rFonts w:ascii="Times New Roman" w:eastAsia="宋体" w:hAnsi="Times New Roman"/>
          <w:b/>
          <w:sz w:val="24"/>
          <w:szCs w:val="24"/>
        </w:rPr>
        <w:t>证券简称：我武生物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  </w:t>
      </w:r>
      <w:r w:rsidR="00D364CB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 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   </w:t>
      </w:r>
      <w:r w:rsidR="00D364CB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Pr="00B7232C">
        <w:rPr>
          <w:rFonts w:ascii="Times New Roman" w:eastAsia="宋体" w:hAnsi="Times New Roman"/>
          <w:b/>
          <w:sz w:val="24"/>
          <w:szCs w:val="24"/>
        </w:rPr>
        <w:t>公告编</w:t>
      </w:r>
      <w:r w:rsidR="0013595D">
        <w:rPr>
          <w:rFonts w:ascii="Times New Roman" w:eastAsia="宋体" w:hAnsi="Times New Roman" w:hint="eastAsia"/>
          <w:b/>
          <w:sz w:val="24"/>
          <w:szCs w:val="24"/>
        </w:rPr>
        <w:t>号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>：</w:t>
      </w:r>
      <w:r w:rsidR="00E75479" w:rsidRPr="0094239A">
        <w:rPr>
          <w:rFonts w:ascii="Times New Roman" w:eastAsia="宋体" w:hAnsi="Times New Roman" w:hint="eastAsia"/>
          <w:b/>
          <w:sz w:val="24"/>
          <w:szCs w:val="24"/>
        </w:rPr>
        <w:t>20</w:t>
      </w:r>
      <w:r w:rsidR="0050165D" w:rsidRPr="0094239A">
        <w:rPr>
          <w:rFonts w:ascii="Times New Roman" w:eastAsia="宋体" w:hAnsi="Times New Roman"/>
          <w:b/>
          <w:sz w:val="24"/>
          <w:szCs w:val="24"/>
        </w:rPr>
        <w:t>2</w:t>
      </w:r>
      <w:r w:rsidR="0032616C" w:rsidRPr="0094239A">
        <w:rPr>
          <w:rFonts w:ascii="Times New Roman" w:eastAsia="宋体" w:hAnsi="Times New Roman"/>
          <w:b/>
          <w:sz w:val="24"/>
          <w:szCs w:val="24"/>
        </w:rPr>
        <w:t>1</w:t>
      </w:r>
      <w:r w:rsidR="0032616C" w:rsidRPr="0094239A">
        <w:rPr>
          <w:rFonts w:ascii="Times New Roman" w:eastAsia="宋体" w:hAnsi="Times New Roman" w:hint="eastAsia"/>
          <w:b/>
          <w:color w:val="000000"/>
          <w:sz w:val="24"/>
          <w:szCs w:val="24"/>
        </w:rPr>
        <w:t>-</w:t>
      </w:r>
      <w:r w:rsidR="0094239A" w:rsidRPr="0094239A">
        <w:rPr>
          <w:rFonts w:ascii="Times New Roman" w:eastAsia="宋体" w:hAnsi="Times New Roman" w:hint="eastAsia"/>
          <w:b/>
          <w:color w:val="000000"/>
          <w:sz w:val="24"/>
          <w:szCs w:val="24"/>
        </w:rPr>
        <w:t>0</w:t>
      </w:r>
      <w:r w:rsidR="0094239A" w:rsidRPr="0094239A">
        <w:rPr>
          <w:rFonts w:ascii="Times New Roman" w:eastAsia="宋体" w:hAnsi="Times New Roman"/>
          <w:b/>
          <w:color w:val="000000"/>
          <w:sz w:val="24"/>
          <w:szCs w:val="24"/>
        </w:rPr>
        <w:t>36</w:t>
      </w:r>
    </w:p>
    <w:p w:rsidR="00871DEC" w:rsidRPr="00B7232C" w:rsidRDefault="00533043" w:rsidP="009001D0">
      <w:pPr>
        <w:spacing w:beforeLines="120" w:before="432" w:after="100" w:line="288" w:lineRule="auto"/>
        <w:ind w:firstLineChars="200" w:firstLine="723"/>
        <w:jc w:val="center"/>
        <w:rPr>
          <w:rFonts w:ascii="Times New Roman" w:eastAsia="宋体" w:hAnsi="Times New Roman"/>
          <w:b/>
          <w:sz w:val="36"/>
          <w:szCs w:val="36"/>
        </w:rPr>
      </w:pPr>
      <w:r w:rsidRPr="00B7232C">
        <w:rPr>
          <w:rFonts w:ascii="Times New Roman" w:eastAsia="宋体" w:hAnsi="Times New Roman"/>
          <w:b/>
          <w:sz w:val="36"/>
          <w:szCs w:val="36"/>
        </w:rPr>
        <w:t>浙江我武生物科技股份有限公司</w:t>
      </w:r>
    </w:p>
    <w:p w:rsidR="00871DEC" w:rsidRPr="00B7232C" w:rsidRDefault="00E75479" w:rsidP="00C47434">
      <w:pPr>
        <w:spacing w:after="0" w:line="360" w:lineRule="auto"/>
        <w:ind w:firstLineChars="200" w:firstLine="723"/>
        <w:jc w:val="center"/>
        <w:rPr>
          <w:rFonts w:ascii="Times New Roman" w:eastAsia="宋体" w:hAnsi="Times New Roman"/>
          <w:b/>
          <w:sz w:val="36"/>
          <w:szCs w:val="36"/>
        </w:rPr>
      </w:pPr>
      <w:r>
        <w:rPr>
          <w:rFonts w:ascii="Times New Roman" w:eastAsia="宋体" w:hAnsi="Times New Roman" w:hint="eastAsia"/>
          <w:b/>
          <w:sz w:val="36"/>
          <w:szCs w:val="36"/>
        </w:rPr>
        <w:t>20</w:t>
      </w:r>
      <w:r w:rsidR="0050165D">
        <w:rPr>
          <w:rFonts w:ascii="Times New Roman" w:eastAsia="宋体" w:hAnsi="Times New Roman"/>
          <w:b/>
          <w:sz w:val="36"/>
          <w:szCs w:val="36"/>
        </w:rPr>
        <w:t>2</w:t>
      </w:r>
      <w:r w:rsidR="00C47434">
        <w:rPr>
          <w:rFonts w:ascii="Times New Roman" w:eastAsia="宋体" w:hAnsi="Times New Roman"/>
          <w:b/>
          <w:sz w:val="36"/>
          <w:szCs w:val="36"/>
        </w:rPr>
        <w:t>1</w:t>
      </w:r>
      <w:r w:rsidR="00EE1518" w:rsidRPr="00B7232C">
        <w:rPr>
          <w:rFonts w:ascii="Times New Roman" w:eastAsia="宋体" w:hAnsi="Times New Roman"/>
          <w:b/>
          <w:sz w:val="36"/>
          <w:szCs w:val="36"/>
        </w:rPr>
        <w:t>年</w:t>
      </w:r>
      <w:r w:rsidR="009001D0">
        <w:rPr>
          <w:rFonts w:ascii="Times New Roman" w:eastAsia="宋体" w:hAnsi="Times New Roman" w:hint="eastAsia"/>
          <w:b/>
          <w:sz w:val="36"/>
          <w:szCs w:val="36"/>
        </w:rPr>
        <w:t>第一季度</w:t>
      </w:r>
      <w:r w:rsidR="00533043" w:rsidRPr="00B7232C">
        <w:rPr>
          <w:rFonts w:ascii="Times New Roman" w:eastAsia="宋体" w:hAnsi="Times New Roman"/>
          <w:b/>
          <w:sz w:val="36"/>
          <w:szCs w:val="36"/>
        </w:rPr>
        <w:t>报告披露提示性公告</w:t>
      </w:r>
    </w:p>
    <w:tbl>
      <w:tblPr>
        <w:tblW w:w="8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871DEC" w:rsidRPr="00B7232C" w:rsidTr="001049B7">
        <w:tc>
          <w:tcPr>
            <w:tcW w:w="8522" w:type="dxa"/>
            <w:vAlign w:val="center"/>
          </w:tcPr>
          <w:p w:rsidR="00871DEC" w:rsidRPr="00B7232C" w:rsidRDefault="00533043" w:rsidP="009001D0">
            <w:pPr>
              <w:spacing w:beforeLines="50" w:before="180" w:afterLines="50" w:after="180" w:line="360" w:lineRule="auto"/>
              <w:ind w:firstLineChars="200" w:firstLine="482"/>
              <w:jc w:val="both"/>
              <w:rPr>
                <w:rFonts w:ascii="Times New Roman" w:eastAsia="宋体" w:hAnsi="Times New Roman"/>
                <w:b/>
                <w:kern w:val="2"/>
                <w:sz w:val="24"/>
                <w:szCs w:val="24"/>
              </w:rPr>
            </w:pPr>
            <w:r w:rsidRPr="00B7232C">
              <w:rPr>
                <w:rFonts w:ascii="Times New Roman" w:eastAsia="宋体" w:hAnsi="Times New Roman"/>
                <w:b/>
                <w:kern w:val="2"/>
                <w:sz w:val="24"/>
                <w:szCs w:val="24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:rsidR="00871DEC" w:rsidRPr="00C47434" w:rsidRDefault="00871DEC" w:rsidP="00C47434">
      <w:pPr>
        <w:spacing w:after="0" w:line="360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</w:p>
    <w:p w:rsidR="00462964" w:rsidRPr="00C47434" w:rsidRDefault="00462964" w:rsidP="00C47434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  <w:r w:rsidRPr="00C47434">
        <w:rPr>
          <w:rFonts w:ascii="Times New Roman" w:eastAsia="宋体" w:hAnsi="Times New Roman"/>
          <w:sz w:val="24"/>
          <w:szCs w:val="24"/>
        </w:rPr>
        <w:t>浙江我武生物科技股份有限公司（以下简</w:t>
      </w:r>
      <w:r w:rsidRPr="00C47434">
        <w:rPr>
          <w:rFonts w:ascii="宋体" w:eastAsia="宋体" w:hAnsi="宋体"/>
          <w:sz w:val="24"/>
          <w:szCs w:val="24"/>
        </w:rPr>
        <w:t>称“公司”</w:t>
      </w:r>
      <w:r w:rsidRPr="00C47434">
        <w:rPr>
          <w:rFonts w:ascii="Times New Roman" w:eastAsia="宋体" w:hAnsi="Times New Roman"/>
          <w:sz w:val="24"/>
          <w:szCs w:val="24"/>
        </w:rPr>
        <w:t>）于</w:t>
      </w:r>
      <w:r w:rsidRPr="00C47434">
        <w:rPr>
          <w:rFonts w:ascii="Times New Roman" w:eastAsia="宋体" w:hAnsi="Times New Roman"/>
          <w:sz w:val="24"/>
          <w:szCs w:val="24"/>
        </w:rPr>
        <w:t>20</w:t>
      </w:r>
      <w:r w:rsidR="0050165D" w:rsidRPr="00C47434">
        <w:rPr>
          <w:rFonts w:ascii="Times New Roman" w:eastAsia="宋体" w:hAnsi="Times New Roman"/>
          <w:sz w:val="24"/>
          <w:szCs w:val="24"/>
        </w:rPr>
        <w:t>2</w:t>
      </w:r>
      <w:r w:rsidR="00357138">
        <w:rPr>
          <w:rFonts w:ascii="Times New Roman" w:eastAsia="宋体" w:hAnsi="Times New Roman"/>
          <w:sz w:val="24"/>
          <w:szCs w:val="24"/>
        </w:rPr>
        <w:t>1</w:t>
      </w:r>
      <w:r w:rsidRPr="00C47434">
        <w:rPr>
          <w:rFonts w:ascii="Times New Roman" w:eastAsia="宋体" w:hAnsi="Times New Roman"/>
          <w:sz w:val="24"/>
          <w:szCs w:val="24"/>
        </w:rPr>
        <w:t>年</w:t>
      </w:r>
      <w:r w:rsidR="009001D0" w:rsidRPr="00C47434">
        <w:rPr>
          <w:rFonts w:ascii="Times New Roman" w:eastAsia="宋体" w:hAnsi="Times New Roman" w:hint="eastAsia"/>
          <w:sz w:val="24"/>
          <w:szCs w:val="24"/>
        </w:rPr>
        <w:t>4</w:t>
      </w:r>
      <w:r w:rsidRPr="00C47434">
        <w:rPr>
          <w:rFonts w:ascii="Times New Roman" w:eastAsia="宋体" w:hAnsi="Times New Roman"/>
          <w:sz w:val="24"/>
          <w:szCs w:val="24"/>
        </w:rPr>
        <w:t>月</w:t>
      </w:r>
      <w:r w:rsidR="00A34242">
        <w:rPr>
          <w:rFonts w:ascii="Times New Roman" w:eastAsia="宋体" w:hAnsi="Times New Roman"/>
          <w:sz w:val="24"/>
          <w:szCs w:val="24"/>
        </w:rPr>
        <w:t>27</w:t>
      </w:r>
      <w:r w:rsidRPr="00C47434">
        <w:rPr>
          <w:rFonts w:ascii="Times New Roman" w:eastAsia="宋体" w:hAnsi="Times New Roman"/>
          <w:sz w:val="24"/>
          <w:szCs w:val="24"/>
        </w:rPr>
        <w:t>日召开第</w:t>
      </w:r>
      <w:r w:rsidR="0050165D" w:rsidRPr="00C47434">
        <w:rPr>
          <w:rFonts w:ascii="Times New Roman" w:eastAsia="宋体" w:hAnsi="Times New Roman" w:hint="eastAsia"/>
          <w:sz w:val="24"/>
          <w:szCs w:val="24"/>
        </w:rPr>
        <w:t>四</w:t>
      </w:r>
      <w:r w:rsidRPr="00C47434">
        <w:rPr>
          <w:rFonts w:ascii="Times New Roman" w:eastAsia="宋体" w:hAnsi="Times New Roman"/>
          <w:sz w:val="24"/>
          <w:szCs w:val="24"/>
        </w:rPr>
        <w:t>届董事会第</w:t>
      </w:r>
      <w:r w:rsidR="00A34242">
        <w:rPr>
          <w:rFonts w:ascii="Times New Roman" w:eastAsia="宋体" w:hAnsi="Times New Roman" w:hint="eastAsia"/>
          <w:sz w:val="24"/>
          <w:szCs w:val="24"/>
        </w:rPr>
        <w:t>十一</w:t>
      </w:r>
      <w:r w:rsidRPr="00C47434">
        <w:rPr>
          <w:rFonts w:ascii="Times New Roman" w:eastAsia="宋体" w:hAnsi="Times New Roman"/>
          <w:sz w:val="24"/>
          <w:szCs w:val="24"/>
        </w:rPr>
        <w:t>次会议，审议通过了《公司</w:t>
      </w:r>
      <w:r w:rsidRPr="00C47434">
        <w:rPr>
          <w:rFonts w:ascii="Times New Roman" w:eastAsia="宋体" w:hAnsi="Times New Roman"/>
          <w:sz w:val="24"/>
          <w:szCs w:val="24"/>
        </w:rPr>
        <w:t>20</w:t>
      </w:r>
      <w:r w:rsidR="0050165D" w:rsidRPr="00C47434">
        <w:rPr>
          <w:rFonts w:ascii="Times New Roman" w:eastAsia="宋体" w:hAnsi="Times New Roman"/>
          <w:sz w:val="24"/>
          <w:szCs w:val="24"/>
        </w:rPr>
        <w:t>2</w:t>
      </w:r>
      <w:r w:rsidR="00A34242">
        <w:rPr>
          <w:rFonts w:ascii="Times New Roman" w:eastAsia="宋体" w:hAnsi="Times New Roman"/>
          <w:sz w:val="24"/>
          <w:szCs w:val="24"/>
        </w:rPr>
        <w:t>1</w:t>
      </w:r>
      <w:r w:rsidRPr="00C47434">
        <w:rPr>
          <w:rFonts w:ascii="Times New Roman" w:eastAsia="宋体" w:hAnsi="Times New Roman"/>
          <w:sz w:val="24"/>
          <w:szCs w:val="24"/>
        </w:rPr>
        <w:t>年</w:t>
      </w:r>
      <w:r w:rsidR="009001D0" w:rsidRPr="00C47434">
        <w:rPr>
          <w:rFonts w:ascii="Times New Roman" w:eastAsia="宋体" w:hAnsi="Times New Roman" w:hint="eastAsia"/>
          <w:sz w:val="24"/>
          <w:szCs w:val="24"/>
        </w:rPr>
        <w:t>第一季度</w:t>
      </w:r>
      <w:r w:rsidRPr="00C47434">
        <w:rPr>
          <w:rFonts w:ascii="Times New Roman" w:eastAsia="宋体" w:hAnsi="Times New Roman"/>
          <w:sz w:val="24"/>
          <w:szCs w:val="24"/>
        </w:rPr>
        <w:t>报告》。为使投资者全面了解公司经营情况、财务状况</w:t>
      </w:r>
      <w:r w:rsidR="00A34242">
        <w:rPr>
          <w:rFonts w:ascii="Times New Roman" w:eastAsia="宋体" w:hAnsi="Times New Roman" w:hint="eastAsia"/>
          <w:sz w:val="24"/>
          <w:szCs w:val="24"/>
        </w:rPr>
        <w:t>等信息</w:t>
      </w:r>
      <w:r w:rsidRPr="00C47434">
        <w:rPr>
          <w:rFonts w:ascii="Times New Roman" w:eastAsia="宋体" w:hAnsi="Times New Roman"/>
          <w:sz w:val="24"/>
          <w:szCs w:val="24"/>
        </w:rPr>
        <w:t>，公司《</w:t>
      </w:r>
      <w:r w:rsidR="009001D0" w:rsidRPr="00C47434">
        <w:rPr>
          <w:rFonts w:ascii="Times New Roman" w:eastAsia="宋体" w:hAnsi="Times New Roman"/>
          <w:sz w:val="24"/>
          <w:szCs w:val="24"/>
        </w:rPr>
        <w:t>20</w:t>
      </w:r>
      <w:r w:rsidR="0050165D" w:rsidRPr="00C47434">
        <w:rPr>
          <w:rFonts w:ascii="Times New Roman" w:eastAsia="宋体" w:hAnsi="Times New Roman"/>
          <w:sz w:val="24"/>
          <w:szCs w:val="24"/>
        </w:rPr>
        <w:t>2</w:t>
      </w:r>
      <w:r w:rsidR="005A7E43">
        <w:rPr>
          <w:rFonts w:ascii="Times New Roman" w:eastAsia="宋体" w:hAnsi="Times New Roman"/>
          <w:sz w:val="24"/>
          <w:szCs w:val="24"/>
        </w:rPr>
        <w:t>1</w:t>
      </w:r>
      <w:r w:rsidR="009001D0" w:rsidRPr="00C47434">
        <w:rPr>
          <w:rFonts w:ascii="Times New Roman" w:eastAsia="宋体" w:hAnsi="Times New Roman"/>
          <w:sz w:val="24"/>
          <w:szCs w:val="24"/>
        </w:rPr>
        <w:t>年</w:t>
      </w:r>
      <w:r w:rsidR="009001D0" w:rsidRPr="00C47434">
        <w:rPr>
          <w:rFonts w:ascii="Times New Roman" w:eastAsia="宋体" w:hAnsi="Times New Roman" w:hint="eastAsia"/>
          <w:sz w:val="24"/>
          <w:szCs w:val="24"/>
        </w:rPr>
        <w:t>第一季度</w:t>
      </w:r>
      <w:r w:rsidR="009001D0" w:rsidRPr="00C47434">
        <w:rPr>
          <w:rFonts w:ascii="Times New Roman" w:eastAsia="宋体" w:hAnsi="Times New Roman"/>
          <w:sz w:val="24"/>
          <w:szCs w:val="24"/>
        </w:rPr>
        <w:t>报告</w:t>
      </w:r>
      <w:r w:rsidRPr="00C47434">
        <w:rPr>
          <w:rFonts w:ascii="Times New Roman" w:eastAsia="宋体" w:hAnsi="Times New Roman"/>
          <w:sz w:val="24"/>
          <w:szCs w:val="24"/>
        </w:rPr>
        <w:t>》于</w:t>
      </w:r>
      <w:r w:rsidRPr="00C47434">
        <w:rPr>
          <w:rFonts w:ascii="Times New Roman" w:eastAsia="宋体" w:hAnsi="Times New Roman"/>
          <w:sz w:val="24"/>
          <w:szCs w:val="24"/>
        </w:rPr>
        <w:t>20</w:t>
      </w:r>
      <w:r w:rsidR="0050165D" w:rsidRPr="00C47434">
        <w:rPr>
          <w:rFonts w:ascii="Times New Roman" w:eastAsia="宋体" w:hAnsi="Times New Roman"/>
          <w:sz w:val="24"/>
          <w:szCs w:val="24"/>
        </w:rPr>
        <w:t>2</w:t>
      </w:r>
      <w:r w:rsidR="00A34242">
        <w:rPr>
          <w:rFonts w:ascii="Times New Roman" w:eastAsia="宋体" w:hAnsi="Times New Roman"/>
          <w:sz w:val="24"/>
          <w:szCs w:val="24"/>
        </w:rPr>
        <w:t>1</w:t>
      </w:r>
      <w:r w:rsidRPr="00C47434">
        <w:rPr>
          <w:rFonts w:ascii="Times New Roman" w:eastAsia="宋体" w:hAnsi="Times New Roman"/>
          <w:sz w:val="24"/>
          <w:szCs w:val="24"/>
        </w:rPr>
        <w:t>年</w:t>
      </w:r>
      <w:r w:rsidR="009001D0" w:rsidRPr="00C47434">
        <w:rPr>
          <w:rFonts w:ascii="Times New Roman" w:eastAsia="宋体" w:hAnsi="Times New Roman" w:hint="eastAsia"/>
          <w:sz w:val="24"/>
          <w:szCs w:val="24"/>
        </w:rPr>
        <w:t>4</w:t>
      </w:r>
      <w:r w:rsidRPr="00C47434">
        <w:rPr>
          <w:rFonts w:ascii="Times New Roman" w:eastAsia="宋体" w:hAnsi="Times New Roman"/>
          <w:sz w:val="24"/>
          <w:szCs w:val="24"/>
        </w:rPr>
        <w:t>月</w:t>
      </w:r>
      <w:r w:rsidR="0050165D" w:rsidRPr="00C47434">
        <w:rPr>
          <w:rFonts w:ascii="Times New Roman" w:eastAsia="宋体" w:hAnsi="Times New Roman"/>
          <w:sz w:val="24"/>
          <w:szCs w:val="24"/>
        </w:rPr>
        <w:t>2</w:t>
      </w:r>
      <w:r w:rsidR="00A34242">
        <w:rPr>
          <w:rFonts w:ascii="Times New Roman" w:eastAsia="宋体" w:hAnsi="Times New Roman"/>
          <w:sz w:val="24"/>
          <w:szCs w:val="24"/>
        </w:rPr>
        <w:t>8</w:t>
      </w:r>
      <w:r w:rsidR="00697C3B" w:rsidRPr="00C47434">
        <w:rPr>
          <w:rFonts w:ascii="Times New Roman" w:eastAsia="宋体" w:hAnsi="Times New Roman"/>
          <w:sz w:val="24"/>
          <w:szCs w:val="24"/>
        </w:rPr>
        <w:t>日在</w:t>
      </w:r>
      <w:r w:rsidR="00A8570A" w:rsidRPr="00A8570A">
        <w:rPr>
          <w:rFonts w:ascii="Times New Roman" w:eastAsia="宋体" w:hAnsi="Times New Roman" w:hint="eastAsia"/>
          <w:sz w:val="24"/>
          <w:szCs w:val="24"/>
        </w:rPr>
        <w:t>符合条件的创业板信息披露网站</w:t>
      </w:r>
      <w:r w:rsidR="00697C3B" w:rsidRPr="00C47434">
        <w:rPr>
          <w:rFonts w:ascii="Times New Roman" w:eastAsia="宋体" w:hAnsi="Times New Roman"/>
          <w:sz w:val="24"/>
          <w:szCs w:val="24"/>
        </w:rPr>
        <w:t>巨潮资讯网</w:t>
      </w:r>
      <w:r w:rsidR="00A34242">
        <w:rPr>
          <w:rFonts w:ascii="Times New Roman" w:eastAsia="宋体" w:hAnsi="Times New Roman" w:hint="eastAsia"/>
          <w:sz w:val="24"/>
          <w:szCs w:val="24"/>
        </w:rPr>
        <w:t>（</w:t>
      </w:r>
      <w:r w:rsidR="00DC5389">
        <w:rPr>
          <w:rFonts w:ascii="Times New Roman" w:eastAsia="宋体" w:hAnsi="Times New Roman"/>
          <w:sz w:val="24"/>
          <w:szCs w:val="24"/>
        </w:rPr>
        <w:t>www.cninfo.com.cn</w:t>
      </w:r>
      <w:r w:rsidR="00A34242">
        <w:rPr>
          <w:rFonts w:ascii="Times New Roman" w:eastAsia="宋体" w:hAnsi="Times New Roman" w:hint="eastAsia"/>
          <w:sz w:val="24"/>
          <w:szCs w:val="24"/>
        </w:rPr>
        <w:t>）</w:t>
      </w:r>
      <w:r w:rsidR="006605B1" w:rsidRPr="00C47434">
        <w:rPr>
          <w:rFonts w:ascii="Times New Roman" w:eastAsia="宋体" w:hAnsi="Times New Roman" w:hint="eastAsia"/>
          <w:sz w:val="24"/>
          <w:szCs w:val="24"/>
        </w:rPr>
        <w:t>上</w:t>
      </w:r>
      <w:r w:rsidRPr="00C47434">
        <w:rPr>
          <w:rFonts w:ascii="Times New Roman" w:eastAsia="宋体" w:hAnsi="Times New Roman"/>
          <w:sz w:val="24"/>
          <w:szCs w:val="24"/>
        </w:rPr>
        <w:t>披露，敬请</w:t>
      </w:r>
      <w:bookmarkStart w:id="0" w:name="_GoBack"/>
      <w:bookmarkEnd w:id="0"/>
      <w:r w:rsidRPr="00C47434">
        <w:rPr>
          <w:rFonts w:ascii="Times New Roman" w:eastAsia="宋体" w:hAnsi="Times New Roman"/>
          <w:sz w:val="24"/>
          <w:szCs w:val="24"/>
        </w:rPr>
        <w:t>投资者注意查阅。</w:t>
      </w:r>
    </w:p>
    <w:p w:rsidR="00A34242" w:rsidRPr="00C47434" w:rsidRDefault="00A34242" w:rsidP="00C47434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</w:p>
    <w:p w:rsidR="00871DEC" w:rsidRPr="00C47434" w:rsidRDefault="00462964" w:rsidP="00C47434">
      <w:pPr>
        <w:spacing w:after="0" w:line="360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 w:rsidRPr="00C47434">
        <w:rPr>
          <w:rFonts w:ascii="Times New Roman" w:eastAsia="宋体" w:hAnsi="Times New Roman"/>
          <w:sz w:val="24"/>
          <w:szCs w:val="24"/>
        </w:rPr>
        <w:t>特此公告。</w:t>
      </w:r>
    </w:p>
    <w:p w:rsidR="00871DEC" w:rsidRDefault="00871DEC" w:rsidP="00C47434">
      <w:pPr>
        <w:spacing w:after="0" w:line="360" w:lineRule="auto"/>
        <w:jc w:val="right"/>
        <w:rPr>
          <w:rFonts w:ascii="Times New Roman" w:eastAsia="宋体" w:hAnsi="Times New Roman"/>
          <w:sz w:val="24"/>
          <w:szCs w:val="24"/>
        </w:rPr>
      </w:pPr>
    </w:p>
    <w:p w:rsidR="002F11D0" w:rsidRPr="00C47434" w:rsidRDefault="002F11D0" w:rsidP="00C47434">
      <w:pPr>
        <w:spacing w:after="0" w:line="360" w:lineRule="auto"/>
        <w:jc w:val="right"/>
        <w:rPr>
          <w:rFonts w:ascii="Times New Roman" w:eastAsia="宋体" w:hAnsi="Times New Roman"/>
          <w:sz w:val="24"/>
          <w:szCs w:val="24"/>
        </w:rPr>
      </w:pPr>
    </w:p>
    <w:p w:rsidR="00871DEC" w:rsidRPr="00C47434" w:rsidRDefault="00533043" w:rsidP="00C47434">
      <w:pPr>
        <w:spacing w:after="0" w:line="360" w:lineRule="auto"/>
        <w:jc w:val="right"/>
        <w:rPr>
          <w:rFonts w:ascii="Times New Roman" w:eastAsia="宋体" w:hAnsi="Times New Roman"/>
          <w:sz w:val="24"/>
          <w:szCs w:val="24"/>
        </w:rPr>
      </w:pPr>
      <w:r w:rsidRPr="00C47434">
        <w:rPr>
          <w:rFonts w:ascii="Times New Roman" w:eastAsia="宋体" w:hAnsi="Times New Roman"/>
          <w:sz w:val="24"/>
          <w:szCs w:val="24"/>
        </w:rPr>
        <w:t>浙江我武生物科技股份有限公司董事会</w:t>
      </w:r>
    </w:p>
    <w:p w:rsidR="00871DEC" w:rsidRPr="00C47434" w:rsidRDefault="00533043" w:rsidP="00C47434">
      <w:pPr>
        <w:spacing w:after="0" w:line="360" w:lineRule="auto"/>
        <w:ind w:right="480"/>
        <w:jc w:val="center"/>
        <w:rPr>
          <w:rFonts w:ascii="Times New Roman" w:eastAsia="宋体" w:hAnsi="Times New Roman"/>
          <w:sz w:val="24"/>
          <w:szCs w:val="24"/>
        </w:rPr>
      </w:pPr>
      <w:r w:rsidRPr="00C47434">
        <w:rPr>
          <w:rFonts w:ascii="Times New Roman" w:eastAsia="宋体" w:hAnsi="Times New Roman"/>
          <w:sz w:val="24"/>
          <w:szCs w:val="24"/>
        </w:rPr>
        <w:t xml:space="preserve">                                                                  </w:t>
      </w:r>
      <w:r w:rsidR="002C2C34" w:rsidRPr="00C47434">
        <w:rPr>
          <w:rFonts w:ascii="Times New Roman" w:eastAsia="宋体" w:hAnsi="Times New Roman"/>
          <w:sz w:val="24"/>
          <w:szCs w:val="24"/>
        </w:rPr>
        <w:t xml:space="preserve">                     </w:t>
      </w:r>
      <w:r w:rsidR="007337C8" w:rsidRPr="00C47434">
        <w:rPr>
          <w:rFonts w:ascii="Times New Roman" w:eastAsia="宋体" w:hAnsi="Times New Roman"/>
          <w:sz w:val="24"/>
          <w:szCs w:val="24"/>
        </w:rPr>
        <w:t>202</w:t>
      </w:r>
      <w:r w:rsidR="00C47434">
        <w:rPr>
          <w:rFonts w:ascii="Times New Roman" w:eastAsia="宋体" w:hAnsi="Times New Roman"/>
          <w:sz w:val="24"/>
          <w:szCs w:val="24"/>
        </w:rPr>
        <w:t>1</w:t>
      </w:r>
      <w:r w:rsidRPr="00C47434">
        <w:rPr>
          <w:rFonts w:ascii="Times New Roman" w:eastAsia="宋体" w:hAnsi="Times New Roman"/>
          <w:sz w:val="24"/>
          <w:szCs w:val="24"/>
        </w:rPr>
        <w:t>年</w:t>
      </w:r>
      <w:r w:rsidR="009001D0" w:rsidRPr="00C47434">
        <w:rPr>
          <w:rFonts w:ascii="Times New Roman" w:eastAsia="宋体" w:hAnsi="Times New Roman" w:hint="eastAsia"/>
          <w:sz w:val="24"/>
          <w:szCs w:val="24"/>
        </w:rPr>
        <w:t>4</w:t>
      </w:r>
      <w:r w:rsidRPr="00C47434">
        <w:rPr>
          <w:rFonts w:ascii="Times New Roman" w:eastAsia="宋体" w:hAnsi="Times New Roman"/>
          <w:sz w:val="24"/>
          <w:szCs w:val="24"/>
        </w:rPr>
        <w:t>月</w:t>
      </w:r>
      <w:r w:rsidR="00C47434">
        <w:rPr>
          <w:rFonts w:ascii="Times New Roman" w:eastAsia="宋体" w:hAnsi="Times New Roman"/>
          <w:sz w:val="24"/>
          <w:szCs w:val="24"/>
        </w:rPr>
        <w:t>28</w:t>
      </w:r>
      <w:r w:rsidRPr="00C47434">
        <w:rPr>
          <w:rFonts w:ascii="Times New Roman" w:eastAsia="宋体" w:hAnsi="Times New Roman"/>
          <w:sz w:val="24"/>
          <w:szCs w:val="24"/>
        </w:rPr>
        <w:t>日</w:t>
      </w:r>
    </w:p>
    <w:p w:rsidR="00871DEC" w:rsidRPr="00B7232C" w:rsidRDefault="00871DEC">
      <w:pPr>
        <w:spacing w:after="0" w:line="360" w:lineRule="auto"/>
        <w:ind w:right="480"/>
        <w:jc w:val="center"/>
        <w:rPr>
          <w:rFonts w:ascii="Times New Roman" w:eastAsia="宋体" w:hAnsi="Times New Roman"/>
          <w:sz w:val="24"/>
          <w:szCs w:val="24"/>
        </w:rPr>
      </w:pPr>
    </w:p>
    <w:sectPr w:rsidR="00871DEC" w:rsidRPr="00B7232C" w:rsidSect="00871DEC">
      <w:pgSz w:w="11906" w:h="16838"/>
      <w:pgMar w:top="1440" w:right="1800" w:bottom="1440" w:left="1800" w:header="708" w:footer="708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366" w:rsidRDefault="00124366" w:rsidP="00533043">
      <w:pPr>
        <w:spacing w:after="0"/>
        <w:ind w:firstLine="420"/>
      </w:pPr>
      <w:r>
        <w:separator/>
      </w:r>
    </w:p>
  </w:endnote>
  <w:endnote w:type="continuationSeparator" w:id="0">
    <w:p w:rsidR="00124366" w:rsidRDefault="00124366" w:rsidP="00533043">
      <w:pPr>
        <w:spacing w:after="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366" w:rsidRDefault="00124366" w:rsidP="00533043">
      <w:pPr>
        <w:spacing w:after="0"/>
        <w:ind w:firstLine="420"/>
      </w:pPr>
      <w:r>
        <w:separator/>
      </w:r>
    </w:p>
  </w:footnote>
  <w:footnote w:type="continuationSeparator" w:id="0">
    <w:p w:rsidR="00124366" w:rsidRDefault="00124366" w:rsidP="00533043">
      <w:pPr>
        <w:spacing w:after="0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532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1DEC"/>
    <w:rsid w:val="000545D4"/>
    <w:rsid w:val="00085919"/>
    <w:rsid w:val="000A1C26"/>
    <w:rsid w:val="000C282F"/>
    <w:rsid w:val="001049B7"/>
    <w:rsid w:val="00124366"/>
    <w:rsid w:val="0013595D"/>
    <w:rsid w:val="001A5A30"/>
    <w:rsid w:val="002006D4"/>
    <w:rsid w:val="002437C2"/>
    <w:rsid w:val="0024615C"/>
    <w:rsid w:val="00256D3A"/>
    <w:rsid w:val="00294FCD"/>
    <w:rsid w:val="002C0EE9"/>
    <w:rsid w:val="002C17B5"/>
    <w:rsid w:val="002C2C34"/>
    <w:rsid w:val="002F11D0"/>
    <w:rsid w:val="0032616C"/>
    <w:rsid w:val="0034412F"/>
    <w:rsid w:val="00357138"/>
    <w:rsid w:val="003A1A97"/>
    <w:rsid w:val="004034CA"/>
    <w:rsid w:val="00434E80"/>
    <w:rsid w:val="00452D3E"/>
    <w:rsid w:val="00462964"/>
    <w:rsid w:val="00476955"/>
    <w:rsid w:val="00491CA1"/>
    <w:rsid w:val="004C7EE2"/>
    <w:rsid w:val="004E4D91"/>
    <w:rsid w:val="0050165D"/>
    <w:rsid w:val="00533043"/>
    <w:rsid w:val="005857EF"/>
    <w:rsid w:val="005A7E43"/>
    <w:rsid w:val="005C799A"/>
    <w:rsid w:val="00615895"/>
    <w:rsid w:val="00624728"/>
    <w:rsid w:val="00627633"/>
    <w:rsid w:val="006605B1"/>
    <w:rsid w:val="0066245A"/>
    <w:rsid w:val="00697C3B"/>
    <w:rsid w:val="006B68AC"/>
    <w:rsid w:val="006D3F48"/>
    <w:rsid w:val="006E40BD"/>
    <w:rsid w:val="00700CC8"/>
    <w:rsid w:val="00712F02"/>
    <w:rsid w:val="007337C8"/>
    <w:rsid w:val="007375FC"/>
    <w:rsid w:val="00786BED"/>
    <w:rsid w:val="007D4AD0"/>
    <w:rsid w:val="007E7099"/>
    <w:rsid w:val="007E72A3"/>
    <w:rsid w:val="00804E10"/>
    <w:rsid w:val="00833486"/>
    <w:rsid w:val="00871DEC"/>
    <w:rsid w:val="008E1A73"/>
    <w:rsid w:val="008F3811"/>
    <w:rsid w:val="008F695C"/>
    <w:rsid w:val="009001D0"/>
    <w:rsid w:val="00924DF1"/>
    <w:rsid w:val="0094239A"/>
    <w:rsid w:val="009F2FCF"/>
    <w:rsid w:val="00A34242"/>
    <w:rsid w:val="00A45C06"/>
    <w:rsid w:val="00A54B64"/>
    <w:rsid w:val="00A8570A"/>
    <w:rsid w:val="00A96C6A"/>
    <w:rsid w:val="00B0290E"/>
    <w:rsid w:val="00B11805"/>
    <w:rsid w:val="00B12E8A"/>
    <w:rsid w:val="00B7232C"/>
    <w:rsid w:val="00BB1F57"/>
    <w:rsid w:val="00BB6AE4"/>
    <w:rsid w:val="00BC78A9"/>
    <w:rsid w:val="00BF4616"/>
    <w:rsid w:val="00C47434"/>
    <w:rsid w:val="00C91475"/>
    <w:rsid w:val="00CB28A3"/>
    <w:rsid w:val="00CC12E3"/>
    <w:rsid w:val="00CE2431"/>
    <w:rsid w:val="00CE4DAB"/>
    <w:rsid w:val="00CF6483"/>
    <w:rsid w:val="00D31561"/>
    <w:rsid w:val="00D364CB"/>
    <w:rsid w:val="00DB33A8"/>
    <w:rsid w:val="00DC5389"/>
    <w:rsid w:val="00DC7AAD"/>
    <w:rsid w:val="00DC7D31"/>
    <w:rsid w:val="00E006C0"/>
    <w:rsid w:val="00E26D96"/>
    <w:rsid w:val="00E6149A"/>
    <w:rsid w:val="00E75479"/>
    <w:rsid w:val="00EC7662"/>
    <w:rsid w:val="00EE1518"/>
    <w:rsid w:val="00FB1FFE"/>
    <w:rsid w:val="00FB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3D26C7A6-1232-4E88-B34C-60DD080B8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DEC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71DEC"/>
    <w:pPr>
      <w:tabs>
        <w:tab w:val="center" w:pos="4153"/>
        <w:tab w:val="right" w:pos="8306"/>
      </w:tabs>
      <w:spacing w:after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71DEC"/>
    <w:pPr>
      <w:pBdr>
        <w:bottom w:val="single" w:sz="6" w:space="1" w:color="auto"/>
      </w:pBdr>
      <w:tabs>
        <w:tab w:val="center" w:pos="4153"/>
        <w:tab w:val="right" w:pos="8306"/>
      </w:tabs>
      <w:spacing w:after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71DEC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71DE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996DB6-A918-44DF-B7CA-187133595F7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904A61B4-CB63-4ABF-9DAF-DD365A277444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B4B3889.dotm</Template>
  <TotalTime>84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证券代码：300357        证券简称：我武生物       公告编码2015-00 号</dc:title>
  <dc:creator>sangyuechan</dc:creator>
  <cp:lastModifiedBy>管祯伟</cp:lastModifiedBy>
  <cp:revision>141</cp:revision>
  <dcterms:created xsi:type="dcterms:W3CDTF">2014-04-14T13:28:00Z</dcterms:created>
  <dcterms:modified xsi:type="dcterms:W3CDTF">2021-04-25T07:53:00Z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